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  <w:jc w:val="right"/>
        <w:widowControl/>
        <w:rPr>
          <w:rFonts w:ascii="Times New Roman" w:hAnsi="Times New Roman"/>
        </w:rPr>
        <w:outlineLvl w:val="1"/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1"/>
      </w:pPr>
      <w:r>
        <w:rPr>
          <w:rFonts w:ascii="Times New Roman" w:hAnsi="Times New Roman"/>
        </w:rPr>
        <w:t xml:space="preserve">Приложение N 5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муниципальной программе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образования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город Краснодар "Развитие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ПОДПРОГРАММА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"КАЗАКИ КРАСНОДАРА" МУНИЦИПАЛЬНОЙ ПРОГРАММЫ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95"/>
        <w:spacing w:after="1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Паспорт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подпрограммы "Казаки Краснодара"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 образования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город Краснодар "Развитие 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tbl>
      <w:tblPr>
        <w:tblStyle w:val="764"/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551"/>
        <w:gridCol w:w="10658"/>
      </w:tblGrid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Координатор подпрограммы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Исполнители мероприятий подпрограммы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</w:t>
            </w:r>
            <w:r>
              <w:rPr>
                <w:rFonts w:ascii="Times New Roman" w:hAnsi="Times New Roman"/>
              </w:rPr>
              <w:t xml:space="preserve">ципального образования город Краснодар "Центр развития традиционной казачьей культуры города Краснодара"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</w:t>
            </w:r>
            <w:r>
              <w:rPr>
                <w:rFonts w:ascii="Times New Roman" w:hAnsi="Times New Roman"/>
              </w:rPr>
              <w:t xml:space="preserve"> образования город Краснодар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 подпрограммы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подпрограммы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 духовно-нравственного наследия кубанского казачества, содействие возрождению и развитию самобытной культуры кубанского казачества, образа жизни, традиций и духовных ценностей казаков, православной морали и христианских традиций;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финансо</w:t>
            </w:r>
            <w:r>
              <w:rPr>
                <w:rFonts w:ascii="Times New Roman" w:hAnsi="Times New Roman"/>
              </w:rPr>
              <w:t xml:space="preserve">вых, правовых, методических, информационных и организационных механизмов для развития кубанского казачества и привлечения его к несению государственной и иной службы;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участия кубанского казачества в возрождении принципов общегражданского патрио</w:t>
            </w:r>
            <w:r>
              <w:rPr>
                <w:rFonts w:ascii="Times New Roman" w:hAnsi="Times New Roman"/>
              </w:rPr>
              <w:t xml:space="preserve">тизма, верного служения Отечеству на основе традиций кубанского казачества;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Содействие развитию физической культуры и массового спорта, пропаганда здорового образа жизни в казачьих обществах;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Содействие развитию внутреннего туризма, направленного на приобщ</w:t>
            </w:r>
            <w:r>
              <w:rPr>
                <w:rFonts w:ascii="Times New Roman" w:hAnsi="Times New Roman"/>
              </w:rPr>
              <w:t xml:space="preserve">ение к культурным и духовным ценностям кубанского казачества;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Возрождение и распространение исторических, культурных и духовных традиций кубанского казачества в воспитательном и образовательном процессе, осуществление мер поддержки классов и групп казачьей</w:t>
            </w:r>
            <w:r>
              <w:rPr>
                <w:rFonts w:ascii="Times New Roman" w:hAnsi="Times New Roman"/>
              </w:rPr>
              <w:t xml:space="preserve"> направленности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целевых показателей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</w:t>
            </w:r>
            <w:r>
              <w:rPr>
                <w:rFonts w:ascii="Times New Roman" w:hAnsi="Times New Roman"/>
              </w:rPr>
              <w:t xml:space="preserve">енного порядка в расчете на члена казачьей дружины (норма рабочего времени в неделю);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подпрограммы;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подпро</w:t>
            </w:r>
            <w:r>
              <w:rPr>
                <w:rFonts w:ascii="Times New Roman" w:hAnsi="Times New Roman"/>
              </w:rPr>
              <w:t xml:space="preserve">граммы;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 казачьей направленности,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привлекаемых к проведению мероприятий подпрограммы;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вопросов реализации государственной политики в отношении казачества с участием </w:t>
            </w:r>
            <w:r>
              <w:rPr>
                <w:rFonts w:ascii="Times New Roman" w:hAnsi="Times New Roman"/>
              </w:rPr>
              <w:t xml:space="preserve">представителей казачьих обществ;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</w:t>
            </w:r>
            <w:r>
              <w:rPr>
                <w:rFonts w:ascii="Times New Roman" w:hAnsi="Times New Roman"/>
              </w:rPr>
              <w:t xml:space="preserve">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/>
          </w:p>
          <w:p>
            <w:pPr>
              <w:pStyle w:val="69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мероп</w:t>
            </w:r>
            <w:r>
              <w:rPr>
                <w:rFonts w:ascii="Times New Roman" w:hAnsi="Times New Roman"/>
              </w:rPr>
              <w:t xml:space="preserve">риятий по участию казачьей дружины в охране общественного порядка в составе совместных патрулей с сотрудниками Управления Министерства внутренних дел по городу Краснодару на территории муниципального образования город Краснодар – 1 460 мероприятий ежегодно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 xml:space="preserve">Этапы и сроки реализации подпрограммы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 xml:space="preserve">Срок реализации: 2024 - 2028 годы.</w:t>
            </w:r>
            <w:r/>
          </w:p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 xml:space="preserve">Подпрограмма реализуется в два этапа: </w:t>
            </w:r>
            <w:r/>
          </w:p>
          <w:p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 xml:space="preserve">I этап: 2024 - 2025 годы;</w:t>
            </w:r>
            <w:r/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II этап: 2026 – 2028 годы.</w:t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и источники финансирования подпрограммы, в том числе на финансовое обеспечение муниципальных проектов</w:t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0658" w:type="dxa"/>
            <w:textDirection w:val="lrTb"/>
            <w:noWrap w:val="false"/>
          </w:tcPr>
          <w:p>
            <w:pPr>
              <w:pStyle w:val="711"/>
              <w:ind w:left="60" w:right="60"/>
              <w:jc w:val="both"/>
              <w:widowControl/>
              <w:rPr>
                <w:sz w:val="28"/>
              </w:rPr>
            </w:pPr>
            <w:r>
              <w:rPr>
                <w:sz w:val="24"/>
              </w:rPr>
              <w:t xml:space="preserve">Общий объём бюджетных ассигнов</w:t>
            </w:r>
            <w:r>
              <w:rPr>
                <w:sz w:val="24"/>
              </w:rPr>
              <w:t xml:space="preserve">а</w:t>
            </w:r>
            <w:r>
              <w:rPr>
                <w:sz w:val="24"/>
              </w:rPr>
              <w:t xml:space="preserve">ний составляет                       </w:t>
            </w:r>
            <w:r>
              <w:rPr>
                <w:sz w:val="24"/>
                <w:highlight w:val="white"/>
              </w:rPr>
              <w:t xml:space="preserve">264 246,1</w:t>
            </w:r>
            <w:r>
              <w:rPr>
                <w:sz w:val="24"/>
              </w:rPr>
              <w:t xml:space="preserve">тыс. рублей, в том числе: </w:t>
            </w:r>
            <w:r/>
          </w:p>
          <w:p>
            <w:pPr>
              <w:pStyle w:val="711"/>
              <w:ind w:left="60" w:right="60"/>
              <w:jc w:val="both"/>
              <w:widowControl/>
              <w:rPr>
                <w:sz w:val="28"/>
              </w:rPr>
            </w:pPr>
            <w:r>
              <w:rPr>
                <w:sz w:val="24"/>
              </w:rPr>
              <w:t xml:space="preserve">в 2024 году – 41 406,2 тыс. рублей; </w:t>
            </w:r>
            <w:r/>
          </w:p>
          <w:p>
            <w:pPr>
              <w:pStyle w:val="711"/>
              <w:ind w:left="60" w:right="60"/>
              <w:jc w:val="both"/>
              <w:widowControl/>
              <w:rPr>
                <w:sz w:val="28"/>
              </w:rPr>
            </w:pPr>
            <w:r>
              <w:rPr>
                <w:sz w:val="24"/>
              </w:rPr>
              <w:t xml:space="preserve">в 2025 году – 27 898,8 тыс. рублей; </w:t>
            </w:r>
            <w:r/>
          </w:p>
          <w:p>
            <w:pPr>
              <w:pStyle w:val="711"/>
              <w:ind w:left="60" w:right="60"/>
              <w:jc w:val="both"/>
              <w:widowControl/>
              <w:rPr>
                <w:sz w:val="28"/>
              </w:rPr>
            </w:pPr>
            <w:r>
              <w:rPr>
                <w:sz w:val="24"/>
              </w:rPr>
              <w:t xml:space="preserve">в 2026 году – 64 977,7 тыс. рублей;</w:t>
            </w:r>
            <w:r/>
          </w:p>
          <w:p>
            <w:pPr>
              <w:pStyle w:val="711"/>
              <w:ind w:left="60" w:right="6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2027 году – 64 733,5 тыс. рублей;</w:t>
            </w:r>
            <w:r>
              <w:rPr>
                <w:sz w:val="28"/>
              </w:rPr>
            </w:r>
            <w:r/>
          </w:p>
          <w:p>
            <w:pPr>
              <w:pStyle w:val="711"/>
              <w:ind w:left="60" w:right="60"/>
              <w:jc w:val="both"/>
              <w:widowControl/>
              <w:rPr>
                <w:sz w:val="28"/>
                <w:szCs w:val="28"/>
              </w:rPr>
            </w:pPr>
            <w:r>
              <w:rPr>
                <w:sz w:val="24"/>
              </w:rPr>
            </w:r>
            <w:r>
              <w:rPr>
                <w:sz w:val="24"/>
              </w:rPr>
              <w:t xml:space="preserve">в 2028 году – 65 229,9 тыс. рублей</w:t>
            </w:r>
            <w:r>
              <w:rPr>
                <w:sz w:val="24"/>
              </w:rPr>
              <w:t xml:space="preserve">. </w:t>
            </w:r>
            <w:r/>
          </w:p>
          <w:p>
            <w:pPr>
              <w:pStyle w:val="695"/>
              <w:jc w:val="both"/>
              <w:widowControl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</w:rPr>
              <w:t xml:space="preserve">Источник финансирования – местный бюджет (бюджет муниципального образования город Краснодар)</w:t>
            </w:r>
            <w:r/>
          </w:p>
        </w:tc>
      </w:tr>
    </w:tbl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Раздел I</w:t>
      </w:r>
      <w:r/>
    </w:p>
    <w:p>
      <w:pPr>
        <w:pStyle w:val="723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ЦЕЛИ, ЗАДАЧИ И ЦЕЛЕВЫЕ ПОКАЗАТЕЛИ ДОСТИЖЕНИЯ ЦЕЛИ,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СРОКИ И ЭТАПЫ РЕАЛИЗАЦИИ ПОДПРОГРАММЫ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Цель подпрограммы: реализация государственной политики в отношении кубанского казачества на территории муниципального образования город Краснодар.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Задачи подпро</w:t>
      </w:r>
      <w:r>
        <w:rPr>
          <w:rFonts w:ascii="Times New Roman" w:hAnsi="Times New Roman"/>
        </w:rPr>
        <w:t xml:space="preserve">граммы: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сохранение духовно-нравственного наследия кубанского казачества, содействие возрождению и развитию самобытной культуры кубанского казачества, образа жизни, традиций и духовных ценностей казаков, православной морали и христианских традиций;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создание</w:t>
      </w:r>
      <w:r>
        <w:rPr>
          <w:rFonts w:ascii="Times New Roman" w:hAnsi="Times New Roman"/>
        </w:rPr>
        <w:t xml:space="preserve"> финансовых, правовых, методических, информационных и организационных механизмов для развития кубанского казачества и привлечения его к несению государственной и иной службы;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обеспечение участия кубанского казачества в возрождении принципов общегражданског</w:t>
      </w:r>
      <w:r>
        <w:rPr>
          <w:rFonts w:ascii="Times New Roman" w:hAnsi="Times New Roman"/>
        </w:rPr>
        <w:t xml:space="preserve">о патриотизма, верного служения Отечеству на основе </w:t>
      </w:r>
      <w:r>
        <w:rPr>
          <w:rFonts w:ascii="Times New Roman" w:hAnsi="Times New Roman"/>
        </w:rPr>
        <w:t xml:space="preserve">традиций кубанского казачества;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содействие развитию физической культуры и массового спорта, пропаганда здорового образа жизни в казачьих обществах;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содействие развитию внутреннего туризма, направленного н</w:t>
      </w:r>
      <w:r>
        <w:rPr>
          <w:rFonts w:ascii="Times New Roman" w:hAnsi="Times New Roman"/>
        </w:rPr>
        <w:t xml:space="preserve">а приобщение к культурным и духовным ценностям кубанского казачества;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возрождение и распространение исторических, культурных и духовных традиций кубанского казачества в воспитательном и образовательном процессе, осуществление мер поддержки классов и групп </w:t>
      </w:r>
      <w:r>
        <w:rPr>
          <w:rFonts w:ascii="Times New Roman" w:hAnsi="Times New Roman"/>
        </w:rPr>
        <w:t xml:space="preserve">казачьей направленности.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  <w:highlight w:val="white"/>
        </w:rPr>
      </w:pPr>
      <w:r>
        <w:rPr>
          <w:rFonts w:ascii="Times New Roman" w:hAnsi="Times New Roman"/>
        </w:rPr>
        <w:t xml:space="preserve">3. Срок реализации подпрограммы для достижения указанных целей и задач:</w:t>
      </w:r>
      <w:r>
        <w:rPr>
          <w:rFonts w:ascii="Times New Roman" w:hAnsi="Times New Roman"/>
          <w:highlight w:val="white"/>
        </w:rPr>
        <w:t xml:space="preserve"> 2024 - 2026 годы.</w:t>
      </w:r>
      <w:r/>
    </w:p>
    <w:p>
      <w:pPr>
        <w:pStyle w:val="695"/>
        <w:ind w:firstLine="540"/>
        <w:jc w:val="both"/>
        <w:spacing w:beforeAutospacing="1" w:line="283" w:lineRule="atLeast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Подпрограмма реализуется в два этапа: </w:t>
      </w:r>
      <w:r/>
    </w:p>
    <w:p>
      <w:pPr>
        <w:pStyle w:val="695"/>
        <w:ind w:firstLine="540"/>
        <w:jc w:val="both"/>
        <w:spacing w:beforeAutospacing="1" w:line="283" w:lineRule="atLeast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этап: 2024 - 2025 годы;</w:t>
      </w:r>
      <w:r/>
    </w:p>
    <w:p>
      <w:pPr>
        <w:pStyle w:val="695"/>
        <w:ind w:firstLine="540"/>
        <w:jc w:val="both"/>
        <w:spacing w:line="17" w:lineRule="atLeast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II этап: 2026 – 2028 годы.</w:t>
      </w:r>
      <w:r/>
    </w:p>
    <w:p>
      <w:pPr>
        <w:pStyle w:val="695"/>
        <w:ind w:firstLine="540"/>
        <w:jc w:val="both"/>
        <w:spacing w:beforeAutospacing="1" w:line="283" w:lineRule="atLeas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Целевые показатели подпрограммы:</w:t>
      </w:r>
      <w:r/>
    </w:p>
    <w:p>
      <w:pPr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Таблица 1</w:t>
      </w:r>
      <w:r/>
    </w:p>
    <w:p>
      <w:pPr>
        <w:jc w:val="center"/>
        <w:widowControl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 этап реализации (с 2024 г. по 2025 г.)</w:t>
      </w:r>
      <w:r/>
    </w:p>
    <w:tbl>
      <w:tblPr>
        <w:tblStyle w:val="764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7693"/>
        <w:gridCol w:w="1134"/>
        <w:gridCol w:w="567"/>
        <w:gridCol w:w="1984"/>
        <w:gridCol w:w="2268"/>
      </w:tblGrid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Наименование целевого показателя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Единица</w:t>
            </w:r>
            <w:r/>
          </w:p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spacing w:before="57" w:after="57" w:line="283" w:lineRule="atLeast"/>
              <w:widowControl/>
              <w:tabs>
                <w:tab w:val="left" w:pos="142" w:leader="none"/>
              </w:tabs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Статус &lt;*&gt;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Значение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показателя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2025 год</w:t>
            </w:r>
            <w:r/>
          </w:p>
        </w:tc>
      </w:tr>
    </w:tbl>
    <w:p>
      <w:pPr>
        <w:rPr>
          <w:rFonts w:ascii="Times New Roman" w:hAnsi="Times New Roman"/>
          <w:color w:val="000000"/>
          <w:sz w:val="2"/>
        </w:rPr>
      </w:pPr>
      <w:r>
        <w:rPr>
          <w:rFonts w:ascii="Times New Roman" w:hAnsi="Times New Roman"/>
          <w:color w:val="000000"/>
          <w:sz w:val="2"/>
        </w:rPr>
      </w:r>
      <w:r/>
    </w:p>
    <w:tbl>
      <w:tblPr>
        <w:tblStyle w:val="764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7693"/>
        <w:gridCol w:w="1134"/>
        <w:gridCol w:w="567"/>
        <w:gridCol w:w="1984"/>
        <w:gridCol w:w="2268"/>
      </w:tblGrid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Продолжительность дежурств по охране общественного порядка в расчёте на члена казачьей дружины (норма рабочего времени в неделю)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часов в 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неделю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3.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Количество казачьих обществ, привлекаемых к реализации мероприятий подпрограммы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31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Количество членов казачьих обществ, </w:t>
            </w:r>
            <w:r>
              <w:rPr>
                <w:rFonts w:ascii="Times New Roman" w:hAnsi="Times New Roman"/>
                <w:color w:val="000000"/>
              </w:rPr>
              <w:t xml:space="preserve">ежегодно привлекаемых к проведению мероприятий подпрограммы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1000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Количество учащихся классов казачьей направленности, привлекаемых к проведению мероприятий подпрограммы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4700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6.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  <w:sz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круглых столов, семинаров собраний, конференций по рассмотрению вопросов реализации государственной политики в отношении казачества с участием представителей казачьих обществ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шт.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7.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3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шт.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150</w:t>
            </w:r>
            <w:r/>
          </w:p>
        </w:tc>
      </w:tr>
    </w:tbl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--------------------------------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&lt;*&gt; 2 Целевой показатель рассчитывается по методике в соответствии с приложением N 8, утвержденным постановлением администрации муниципального образования город Краснодар от 15.10.2014 N 7471 "Об утверждении муниципальной п</w:t>
      </w:r>
      <w:r>
        <w:rPr>
          <w:rFonts w:ascii="Times New Roman" w:hAnsi="Times New Roman"/>
        </w:rPr>
        <w:t xml:space="preserve">рограммы муниципального образования город Краснодар "Развитие гражданского общества".</w:t>
      </w:r>
      <w:r/>
    </w:p>
    <w:p>
      <w:pPr>
        <w:ind w:firstLine="540"/>
        <w:jc w:val="right"/>
        <w:spacing w:line="283" w:lineRule="atLeas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2 </w:t>
      </w:r>
      <w:r/>
    </w:p>
    <w:p>
      <w:pPr>
        <w:jc w:val="center"/>
        <w:widowControl/>
        <w:rPr>
          <w:rFonts w:ascii="Times New Roman" w:hAnsi="Times New Roman"/>
          <w:b/>
          <w:color w:val="000000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color w:val="000000"/>
          <w:sz w:val="28"/>
        </w:rPr>
        <w:t xml:space="preserve">II этап реализации (с 2026 г. по 2028 г.)</w:t>
      </w:r>
      <w:r/>
    </w:p>
    <w:p>
      <w:r>
        <w:rPr>
          <w:color w:val="000000"/>
          <w:sz w:val="2"/>
        </w:rPr>
      </w:r>
      <w:r>
        <w:rPr>
          <w:color w:val="000000"/>
          <w:sz w:val="2"/>
        </w:rPr>
      </w:r>
      <w:r/>
    </w:p>
    <w:tbl>
      <w:tblPr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5"/>
        <w:gridCol w:w="7106"/>
        <w:gridCol w:w="992"/>
        <w:gridCol w:w="567"/>
        <w:gridCol w:w="850"/>
        <w:gridCol w:w="1134"/>
        <w:gridCol w:w="1134"/>
      </w:tblGrid>
      <w:tr>
        <w:trPr>
          <w:trHeight w:val="60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№ </w:t>
            </w:r>
            <w:r>
              <w:rPr>
                <w:rFonts w:ascii="PT Astra Serif" w:hAnsi="PT Astra Serif"/>
                <w:color w:val="000000"/>
              </w:rPr>
              <w:t xml:space="preserve">п</w:t>
            </w:r>
            <w:r>
              <w:rPr>
                <w:rFonts w:ascii="PT Astra Serif" w:hAnsi="PT Astra Serif"/>
                <w:color w:val="000000"/>
              </w:rPr>
              <w:t xml:space="preserve">/п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Наименование целевого показателя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Едини-ца </w:t>
            </w:r>
            <w:r>
              <w:rPr>
                <w:rFonts w:ascii="PT Astra Serif" w:hAnsi="PT Astra Serif"/>
                <w:color w:val="000000"/>
              </w:rPr>
            </w:r>
            <w:r/>
          </w:p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измере-ния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Ста-тус &lt;*&gt;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Значение</w:t>
            </w:r>
            <w:r>
              <w:rPr>
                <w:rFonts w:ascii="PT Astra Serif" w:hAnsi="PT Astra Serif"/>
                <w:color w:val="000000"/>
              </w:rPr>
            </w:r>
            <w:r/>
          </w:p>
          <w:p>
            <w:pPr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показателя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60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2026 год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2027 год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2028 год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1207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1.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Ко</w:t>
            </w:r>
            <w:r>
              <w:rPr>
                <w:rFonts w:ascii="PT Astra Serif" w:hAnsi="PT Astra Serif"/>
                <w:color w:val="000000"/>
              </w:rPr>
              <w:t xml:space="preserve">личество мероприятий по участию казачьей дружины в охране общественного порядка в составе совместных патрулей с сотрудниками Управления Министерства внутренних дел по городу Краснодару на территории муниципального образования город Краснодар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шт.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1460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1460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1460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9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2.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Продолжительность дежурств по охране общественного порядка в расчёте на члена казачьей дружины (норма рабочего времени в неделю)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</w:pPr>
            <w:r>
              <w:rPr>
                <w:rFonts w:ascii="PT Astra Serif" w:hAnsi="PT Astra Serif"/>
                <w:color w:val="000000"/>
              </w:rPr>
              <w:t xml:space="preserve">часов в </w:t>
            </w:r>
            <w:r>
              <w:rPr>
                <w:rFonts w:ascii="PT Astra Serif" w:hAnsi="PT Astra Serif"/>
                <w:color w:val="000000"/>
              </w:rPr>
            </w:r>
            <w:r/>
          </w:p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неделю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70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3.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Количество казачьих обществ, привлекаемых к реализации мероприятий подпрограммы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</w:pPr>
            <w:r>
              <w:rPr>
                <w:rFonts w:ascii="PT Astra Serif" w:hAnsi="PT Astra Serif"/>
                <w:color w:val="000000"/>
              </w:rPr>
              <w:t xml:space="preserve">коли-чество </w:t>
            </w:r>
            <w:r>
              <w:rPr>
                <w:rFonts w:ascii="PT Astra Serif" w:hAnsi="PT Astra Serif"/>
                <w:color w:val="000000"/>
              </w:rPr>
            </w:r>
            <w:r/>
          </w:p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органи-заций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31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31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31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8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4.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Количество членов казачьих обществ, ежегодно привлекаемых к проведению мероприятий подпрограммы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чел.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1000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1000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1000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8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5.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Количество учащихся классов казачьей направленности, привлекаемых к проведению мероприятий подпрограммы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чел.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4700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4700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4700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  <w:tr>
        <w:trPr>
          <w:trHeight w:val="130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/>
                <w:color w:val="000000"/>
              </w:rPr>
              <w:t xml:space="preserve">6.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6" w:type="dxa"/>
            <w:textDirection w:val="lrTb"/>
            <w:noWrap w:val="false"/>
          </w:tcPr>
          <w:p>
            <w:pPr>
              <w:ind w:left="57" w:right="57"/>
              <w:jc w:val="both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Размещение в средствах массовой информации, на </w:t>
            </w:r>
            <w:r>
              <w:rPr>
                <w:rFonts w:ascii="PT Astra Serif" w:hAnsi="PT Astra Serif"/>
                <w:color w:val="000000"/>
              </w:rPr>
              <w:t xml:space="preserve">официальном</w:t>
            </w:r>
            <w:r>
              <w:rPr>
                <w:rFonts w:ascii="PT Astra Serif" w:hAnsi="PT Astra Serif"/>
                <w:color w:val="000000"/>
              </w:rPr>
              <w:t xml:space="preserve"> Интернет-портале администрации муниципального</w:t>
            </w:r>
            <w:r>
              <w:rPr>
                <w:rFonts w:ascii="PT Astra Serif" w:hAnsi="PT Astra Serif"/>
                <w:color w:val="000000"/>
              </w:rPr>
              <w:t xml:space="preserve"> образования город Краснодар и городской Думы </w:t>
            </w:r>
            <w:r>
              <w:rPr>
                <w:rFonts w:ascii="PT Astra Serif" w:hAnsi="PT Astra Serif"/>
                <w:color w:val="000000"/>
              </w:rPr>
              <w:t xml:space="preserve">Краснодара материалов об общественно</w:t>
            </w:r>
            <w:r>
              <w:rPr>
                <w:rFonts w:ascii="PT Astra Serif" w:hAnsi="PT Astra Serif"/>
                <w:color w:val="000000"/>
              </w:rPr>
              <w:t xml:space="preserve">полезной деятельности казачьих </w:t>
            </w:r>
            <w:r>
              <w:rPr>
                <w:rFonts w:ascii="PT Astra Serif" w:hAnsi="PT Astra Serif"/>
                <w:color w:val="000000"/>
              </w:rPr>
              <w:t xml:space="preserve">обществ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</w:pPr>
            <w:r>
              <w:rPr>
                <w:rFonts w:ascii="PT Astra Serif" w:hAnsi="PT Astra Serif"/>
                <w:color w:val="000000"/>
              </w:rPr>
              <w:t xml:space="preserve">шт.</w:t>
            </w:r>
            <w:r>
              <w:rPr>
                <w:rFonts w:ascii="PT Astra Serif" w:hAnsi="PT Astra Serif"/>
                <w:color w:val="000000"/>
              </w:rPr>
            </w:r>
            <w:r/>
          </w:p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150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150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widowControl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150</w:t>
            </w:r>
            <w:r>
              <w:rPr>
                <w:rFonts w:ascii="PT Astra Serif" w:hAnsi="PT Astra Serif"/>
                <w:color w:val="000000"/>
              </w:rPr>
            </w:r>
            <w:r/>
          </w:p>
        </w:tc>
      </w:tr>
    </w:tbl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--------------------------------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&lt;*&gt; 2 Целевой показатель рассчитывается по методике в соответствии с приложением N 8, утвержденным постановлением администрации муниципального образования город Краснодар от 15.10.2014 N 7471 "Об утверждении муниципальной п</w:t>
      </w:r>
      <w:r>
        <w:rPr>
          <w:rFonts w:ascii="Times New Roman" w:hAnsi="Times New Roman"/>
        </w:rPr>
        <w:t xml:space="preserve">рограммы муниципального образования город Краснодар "Развитие гражданского общества".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Раздел II</w:t>
      </w:r>
      <w:r/>
    </w:p>
    <w:p>
      <w:pPr>
        <w:pStyle w:val="723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МЕРОПРИЯТИЙ ПОДПРОГРАММЫ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Перечень мероприятий подпрограммы приведен в приложении к настоящей подпрограмме.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Раздел III</w:t>
      </w:r>
      <w:r/>
    </w:p>
    <w:p>
      <w:pPr>
        <w:pStyle w:val="723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ОБОСНОВАНИЕ РЕСУРСНОГО ОБЕСПЕЧЕНИЯ ПОДПРОГРАММЫ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Объем бюджетных ассигнований местного бюджета (бюджета муниципального образования город Краснодар) на реализацию мероприятий подпрограммы составляет264 246,1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</w:rPr>
        <w:t xml:space="preserve">тыс. рублей, в том числе:</w:t>
      </w:r>
      <w:r/>
    </w:p>
    <w:p>
      <w:pPr>
        <w:ind w:firstLine="540"/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Таблица 1</w:t>
      </w:r>
      <w:r/>
    </w:p>
    <w:p>
      <w:pPr>
        <w:jc w:val="center"/>
        <w:widowControl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 этап реализации (с 2024 г. по 2025 г.)</w:t>
      </w:r>
      <w:r/>
    </w:p>
    <w:tbl>
      <w:tblPr>
        <w:tblStyle w:val="764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1274"/>
        <w:gridCol w:w="1562"/>
        <w:gridCol w:w="1562"/>
        <w:gridCol w:w="1562"/>
        <w:gridCol w:w="1724"/>
      </w:tblGrid>
      <w:tr>
        <w:trPr>
          <w:trHeight w:val="45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Годы </w:t>
            </w:r>
            <w:r/>
          </w:p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реализации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4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Объём финансирования (тыс. руб.)</w:t>
            </w:r>
            <w:r/>
          </w:p>
        </w:tc>
      </w:tr>
      <w:tr>
        <w:trPr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4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1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 разрезе источников финансирования:</w:t>
            </w:r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бюджет Краснодар-ского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4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внебюджетные источники</w:t>
            </w:r>
            <w:r/>
          </w:p>
        </w:tc>
      </w:tr>
      <w:tr>
        <w:trPr>
          <w:trHeight w:val="2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41 406,2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41 406,2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27 898,8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27 898,8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67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Всего 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t xml:space="preserve">по подпрограмме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69 305,0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69 305,0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</w:tbl>
    <w:p>
      <w:pPr>
        <w:jc w:val="both"/>
        <w:widowControl/>
        <w:rPr>
          <w:rFonts w:ascii="Times New Roman" w:hAnsi="Times New Roman"/>
          <w:color w:val="000000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</w:r>
      <w:r/>
    </w:p>
    <w:p>
      <w:pPr>
        <w:ind w:firstLine="540"/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Таблица 2</w:t>
      </w:r>
      <w:r/>
    </w:p>
    <w:p>
      <w:pPr>
        <w:jc w:val="center"/>
        <w:widowControl/>
        <w:rPr>
          <w:rFonts w:ascii="Times New Roman" w:hAnsi="Times New Roman"/>
          <w:b/>
          <w:color w:val="000000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color w:val="000000"/>
          <w:sz w:val="28"/>
        </w:rPr>
        <w:t xml:space="preserve">II этап реализации (с 2026 г. по 2028 г.)</w:t>
      </w:r>
      <w:r/>
    </w:p>
    <w:p>
      <w:pPr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tbl>
      <w:tblPr>
        <w:tblStyle w:val="764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309"/>
        <w:gridCol w:w="1559"/>
        <w:gridCol w:w="1559"/>
        <w:gridCol w:w="1570"/>
        <w:gridCol w:w="1681"/>
      </w:tblGrid>
      <w:tr>
        <w:trPr>
          <w:trHeight w:val="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Годы </w:t>
            </w:r>
            <w:r/>
          </w:p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реализации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78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Объём финансирования (тыс. руб.)</w:t>
            </w:r>
            <w:r/>
          </w:p>
        </w:tc>
      </w:tr>
      <w:tr>
        <w:trPr>
          <w:trHeight w:val="40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69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 разрезе источников финансирования:</w:t>
            </w:r>
            <w:r/>
          </w:p>
        </w:tc>
      </w:tr>
      <w:tr>
        <w:trPr>
          <w:trHeight w:val="5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бюджет Краснодар-ского края</w:t>
            </w:r>
            <w:r/>
          </w:p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1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внебюджетные источники</w:t>
            </w:r>
            <w:r/>
          </w:p>
        </w:tc>
      </w:tr>
      <w:tr>
        <w:trPr>
          <w:trHeight w:val="2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64 977,7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64 977,7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64 733,5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64 733,5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  <w:tr>
        <w:trPr>
          <w:trHeight w:val="2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2028</w:t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65 229,2</w:t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t xml:space="preserve">65 229,2</w:t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  <w:r/>
          </w:p>
        </w:tc>
      </w:tr>
      <w:tr>
        <w:trPr>
          <w:trHeight w:val="6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1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Всего 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color w:val="000000"/>
              </w:rPr>
              <w:t xml:space="preserve">по подпрограмме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194 940,4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194 940,4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</w:t>
            </w:r>
            <w:r/>
          </w:p>
        </w:tc>
      </w:tr>
    </w:tbl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Раздел IV</w:t>
      </w:r>
      <w:r/>
    </w:p>
    <w:p>
      <w:pPr>
        <w:pStyle w:val="723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МЕХАНИЗМ РЕАЛИЗАЦИИ ПОДПРОГРАММЫ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ind w:firstLine="540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Общее управление подпрограммой осуществляет координатор подпрограммы. Требования координатора подпрограммы являются обязательными для исполнителей мероприятий подпрограммы.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Координатор подпрограммы в процессе ее реализации: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организует реализацию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проводит оценку эффективности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готовит отчеты о ходе реал</w:t>
      </w:r>
      <w:r>
        <w:rPr>
          <w:rFonts w:ascii="Times New Roman" w:hAnsi="Times New Roman"/>
        </w:rPr>
        <w:t xml:space="preserve">изации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организует информационную и разъяснительную работу, направленную на освещение целей и задач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размещает информацию о ходе реализации и достигнутых результатах подпрограммы на официальном Интернет-портале администрации муниципального образования город Краснодар и городской Думы Краснодара.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Исполнители мероприятий подпрограммы в процессе ее реали</w:t>
      </w:r>
      <w:r>
        <w:rPr>
          <w:rFonts w:ascii="Times New Roman" w:hAnsi="Times New Roman"/>
        </w:rPr>
        <w:t xml:space="preserve">зации: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выполняют подпрограммные мероприятия;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учетом выделяемых на реализацию подпрограммы финансовых средств ежегодно рассматривают вопросы по уточнению показателей, применяемых для оценки социально-экономической эффективности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осуществляют </w:t>
      </w:r>
      <w:r>
        <w:rPr>
          <w:rFonts w:ascii="Times New Roman" w:hAnsi="Times New Roman"/>
        </w:rPr>
        <w:t xml:space="preserve">подготовку предложений разработчику по изменению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осуществляют закупку товаров, работ, услуг для обеспечения муниципальных нужд в соответствии с действующим законодательством;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несут персональную ответственность за реализацию соответствующего м</w:t>
      </w:r>
      <w:r>
        <w:rPr>
          <w:rFonts w:ascii="Times New Roman" w:hAnsi="Times New Roman"/>
        </w:rPr>
        <w:t xml:space="preserve">ероприятия подпрограммы;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обеспечивают приведение подпрограммы в соответствие с решением городской Думы Краснодара о местном бюджете (бюджете муниципального образования город Краснодар) на очередной финансовый год и плановый период в сроки, установленные ст</w:t>
      </w:r>
      <w:r>
        <w:rPr>
          <w:rFonts w:ascii="Times New Roman" w:hAnsi="Times New Roman"/>
        </w:rPr>
        <w:t xml:space="preserve">атьей 179 Бюджетного кодекса Российской Федерации.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Действие подпрограммы прекращается по выполнении в установленные сроки мероприятий подпрограммы, а также при досрочном их выполнении.</w:t>
      </w:r>
      <w:r/>
    </w:p>
    <w:p>
      <w:pPr>
        <w:pStyle w:val="695"/>
        <w:ind w:firstLine="540"/>
        <w:jc w:val="both"/>
        <w:spacing w:before="22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Текущий мониторинг подпрограммы осуществляет координатор подпро</w:t>
      </w:r>
      <w:r>
        <w:rPr>
          <w:rFonts w:ascii="Times New Roman" w:hAnsi="Times New Roman"/>
        </w:rPr>
        <w:t xml:space="preserve">граммы.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  <w:t xml:space="preserve">Приложение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подпрограмме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"Казаки Краснодара"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город Краснодар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МЕРОПРИЯТИЙ ПОДПРОГРАММЫ "КАЗАКИ КРАСНОДАРА"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 ОБРАЗОВАНИЯ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ГОРОД КРАСНОДАР "РАЗВИТИЕ ГРАЖДАНСКОГО ОБЩЕСТВА"</w:t>
      </w:r>
      <w:r/>
    </w:p>
    <w:p>
      <w:pPr>
        <w:pStyle w:val="695"/>
        <w:spacing w:after="1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Таблица 1</w:t>
      </w:r>
      <w:r/>
    </w:p>
    <w:p>
      <w:pPr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I этап реализации (с 2024 г. по 2025 г.)</w:t>
      </w:r>
      <w:r/>
    </w:p>
    <w:tbl>
      <w:tblPr>
        <w:tblStyle w:val="857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740"/>
        <w:gridCol w:w="1262"/>
        <w:gridCol w:w="1417"/>
        <w:gridCol w:w="1134"/>
        <w:gridCol w:w="992"/>
        <w:gridCol w:w="1276"/>
        <w:gridCol w:w="1527"/>
        <w:gridCol w:w="1979"/>
        <w:gridCol w:w="1596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/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реали-зации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4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Непосредствен-ный ре</w:t>
            </w:r>
            <w:r>
              <w:rPr>
                <w:rFonts w:ascii="Times New Roman" w:hAnsi="Times New Roman"/>
              </w:rPr>
              <w:t xml:space="preserve">зультат реализации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муниципаль-</w:t>
            </w:r>
            <w:r/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ной программы (подпрограм-мы)</w:t>
            </w:r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феде-ральный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крае-вой бюд-жет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8"/>
              </w:rPr>
              <w:t xml:space="preserve">&lt;*&gt;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внебюджет-ные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Style w:val="764"/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687"/>
        <w:gridCol w:w="2762"/>
        <w:gridCol w:w="1256"/>
        <w:gridCol w:w="1417"/>
        <w:gridCol w:w="1134"/>
        <w:gridCol w:w="992"/>
        <w:gridCol w:w="1276"/>
        <w:gridCol w:w="1526"/>
        <w:gridCol w:w="1980"/>
        <w:gridCol w:w="1626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Цель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>
              <w:rPr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Сохранение духовно-нравственного наследия кубанского казачества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Сохранение, пропаганда и развитие историко-культурных традиций кубанского казачества, в том числе: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Корниловские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помино-вения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; парад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истори-ческих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полков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Кубан-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казачьего войска, посвящённый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реабили-тации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кубанского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каза-чества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городской фестиваль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культуры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Екате-ринодар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казачий»; 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День кубанского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каза-чества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другие мероприятия, проводимые с участием казачьих обществ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Ку-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банского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войскового казачьего общества, в том числе казаков и членов их семей,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являющихся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членами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213,6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213,6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стников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ме-нее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1000 человек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Кра-снодар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традицион-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ной казачьей культуры го-рода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Кра-снодара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118,6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118,6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95,0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95,0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contextualSpacing/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>
              <w:rPr>
                <w:sz w:val="22"/>
                <w:szCs w:val="22"/>
              </w:rPr>
              <w:t xml:space="preserve">традицион</w:t>
            </w:r>
            <w:r>
              <w:rPr>
                <w:sz w:val="22"/>
                <w:szCs w:val="22"/>
              </w:rPr>
              <w:t xml:space="preserve">ной</w:t>
            </w:r>
            <w:r>
              <w:rPr>
                <w:sz w:val="22"/>
                <w:szCs w:val="22"/>
              </w:rPr>
              <w:t xml:space="preserve"> культуры и </w:t>
            </w:r>
            <w:r>
              <w:rPr>
                <w:sz w:val="22"/>
                <w:szCs w:val="22"/>
              </w:rPr>
              <w:t xml:space="preserve">исто</w:t>
            </w:r>
            <w:r>
              <w:rPr>
                <w:sz w:val="22"/>
                <w:szCs w:val="22"/>
              </w:rPr>
              <w:t xml:space="preserve">рии</w:t>
            </w:r>
            <w:r>
              <w:rPr>
                <w:sz w:val="22"/>
                <w:szCs w:val="22"/>
              </w:rPr>
              <w:t xml:space="preserve"> кубанского </w:t>
            </w:r>
            <w:r>
              <w:rPr>
                <w:sz w:val="22"/>
                <w:szCs w:val="22"/>
              </w:rPr>
              <w:t xml:space="preserve">казачества</w:t>
            </w:r>
            <w:r>
              <w:rPr>
                <w:sz w:val="22"/>
                <w:szCs w:val="22"/>
              </w:rPr>
              <w:t xml:space="preserve">, эстетическое и духовно-нравственное </w:t>
            </w:r>
            <w:r>
              <w:rPr>
                <w:sz w:val="22"/>
                <w:szCs w:val="22"/>
              </w:rPr>
              <w:t xml:space="preserve">воспитание и </w:t>
            </w:r>
            <w:r>
              <w:rPr>
                <w:sz w:val="22"/>
                <w:szCs w:val="22"/>
              </w:rPr>
              <w:t xml:space="preserve">образование</w:t>
            </w:r>
            <w:r>
              <w:rPr>
                <w:sz w:val="22"/>
                <w:szCs w:val="22"/>
              </w:rPr>
              <w:t xml:space="preserve"> детей, в том числе: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пошив (приобретение) казачьей формы для учащихся классов (групп) казачьей </w:t>
            </w:r>
            <w:r>
              <w:rPr>
                <w:sz w:val="22"/>
                <w:szCs w:val="22"/>
              </w:rPr>
              <w:t xml:space="preserve">напра-вленности</w:t>
            </w:r>
            <w:r>
              <w:rPr>
                <w:sz w:val="22"/>
                <w:szCs w:val="22"/>
              </w:rPr>
              <w:t xml:space="preserve">; организация </w:t>
            </w:r>
            <w:r>
              <w:rPr>
                <w:sz w:val="22"/>
                <w:szCs w:val="22"/>
              </w:rPr>
              <w:t xml:space="preserve">церемонии  посвящения</w:t>
            </w:r>
            <w:r>
              <w:rPr>
                <w:sz w:val="22"/>
                <w:szCs w:val="22"/>
              </w:rPr>
              <w:t xml:space="preserve"> в юные казачата </w:t>
            </w:r>
            <w:r>
              <w:rPr>
                <w:sz w:val="22"/>
                <w:szCs w:val="22"/>
              </w:rPr>
              <w:t xml:space="preserve">уча</w:t>
            </w:r>
            <w:r>
              <w:rPr>
                <w:sz w:val="22"/>
                <w:szCs w:val="22"/>
              </w:rPr>
              <w:t xml:space="preserve">щихся</w:t>
            </w:r>
            <w:r>
              <w:rPr>
                <w:sz w:val="22"/>
                <w:szCs w:val="22"/>
              </w:rPr>
              <w:t xml:space="preserve"> классов (групп) казачьей </w:t>
            </w:r>
            <w:r>
              <w:rPr>
                <w:sz w:val="22"/>
                <w:szCs w:val="22"/>
              </w:rPr>
              <w:t xml:space="preserve">направлен</w:t>
            </w:r>
            <w:r>
              <w:rPr>
                <w:sz w:val="22"/>
                <w:szCs w:val="22"/>
              </w:rPr>
              <w:t xml:space="preserve">ности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/>
          </w:p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другие мероприятия, проводимые с участием казачьей молодёжи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го-рода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Краснодара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 500,5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стников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ме-нее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2000 человек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Крас-нодар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традицион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-ной казачьей культуры го-рода Красно-дара»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543,8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543,8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956,7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956,7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1.1.3.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Мероприятия,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напра-вленные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разви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          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казачьих обще-          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отмечающих в       2024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оду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юбилей со дня образования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  <w:t xml:space="preserve">00</w:t>
            </w:r>
            <w:r>
              <w:rPr>
                <w:sz w:val="22"/>
                <w:szCs w:val="22"/>
              </w:rPr>
              <w:t xml:space="preserve">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Приобретение ценных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казачьим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ществам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отме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-чающим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юбилей со дня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образо-вания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Крас-нодар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традицион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-ной казачьей культуры го-рода Красно-дара»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1.1.4.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Поддержка социально ориентированных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осущест-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вляющих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деятельность по развитию духовно-нравственного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воспи-тания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реализуемая в соответствии с Прог-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раммой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выполнению наказов избирателей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путатам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Ду-мы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Краснодара VII созыва в 2024 году (приложение № 1)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pStyle w:val="656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pStyle w:val="726"/>
              <w:jc w:val="both"/>
              <w:widowControl/>
              <w:rPr>
                <w:rFonts w:ascii="Times New Roman" w:hAnsi="Times New Roman"/>
                <w:sz w:val="22"/>
                <w:szCs w:val="22"/>
              </w:rPr>
              <w:outlineLvl w:val="1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циально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значи-мых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проектов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социально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орие-нтированных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осуществляю-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деятельно-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развитию духовно-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нравст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-венного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воспи-тания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Управление по делам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военнослужащих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админи-страции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ниципально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образова-ния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Краснодар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pStyle w:val="656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7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9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pStyle w:val="680"/>
              <w:jc w:val="both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Предоставление </w:t>
            </w:r>
            <w:r>
              <w:rPr>
                <w:sz w:val="22"/>
                <w:szCs w:val="22"/>
              </w:rPr>
              <w:t xml:space="preserve">субсидий</w:t>
            </w:r>
            <w:r>
              <w:rPr>
                <w:sz w:val="22"/>
                <w:szCs w:val="22"/>
              </w:rPr>
              <w:t xml:space="preserve"> социально </w:t>
            </w:r>
            <w:r>
              <w:rPr>
                <w:sz w:val="22"/>
                <w:szCs w:val="22"/>
              </w:rPr>
              <w:t xml:space="preserve">ориен</w:t>
            </w:r>
            <w:r>
              <w:rPr>
                <w:sz w:val="22"/>
                <w:szCs w:val="22"/>
              </w:rPr>
              <w:t xml:space="preserve">-тированным</w:t>
            </w:r>
            <w:r>
              <w:rPr>
                <w:sz w:val="22"/>
                <w:szCs w:val="22"/>
              </w:rPr>
              <w:t xml:space="preserve"> казачьим обществам Кубанского войскового казачьего общества на </w:t>
            </w:r>
            <w:r>
              <w:rPr>
                <w:sz w:val="22"/>
                <w:szCs w:val="22"/>
              </w:rPr>
              <w:t xml:space="preserve">осуще-ствление</w:t>
            </w:r>
            <w:r>
              <w:rPr>
                <w:sz w:val="22"/>
                <w:szCs w:val="22"/>
              </w:rPr>
              <w:t xml:space="preserve"> деятельности по участию в охране </w:t>
            </w:r>
            <w:r>
              <w:rPr>
                <w:sz w:val="22"/>
                <w:szCs w:val="22"/>
              </w:rPr>
              <w:t xml:space="preserve">об-</w:t>
            </w:r>
            <w:r>
              <w:rPr>
                <w:sz w:val="22"/>
                <w:szCs w:val="22"/>
              </w:rPr>
              <w:t xml:space="preserve">щественного</w:t>
            </w:r>
            <w:r>
              <w:rPr>
                <w:sz w:val="22"/>
                <w:szCs w:val="22"/>
              </w:rPr>
              <w:t xml:space="preserve"> порядка численностью не более 70 человек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19 308,2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left="57" w:right="57"/>
              <w:spacing w:line="283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left="57" w:right="57"/>
              <w:spacing w:line="283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19 308,2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pStyle w:val="680"/>
              <w:jc w:val="both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Поддержка </w:t>
            </w:r>
            <w:r>
              <w:rPr>
                <w:sz w:val="22"/>
                <w:szCs w:val="22"/>
              </w:rPr>
              <w:t xml:space="preserve">со-</w:t>
            </w:r>
            <w:r>
              <w:rPr>
                <w:sz w:val="22"/>
                <w:szCs w:val="22"/>
              </w:rPr>
              <w:t xml:space="preserve">циально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ориен</w:t>
            </w:r>
            <w:r>
              <w:rPr>
                <w:sz w:val="22"/>
                <w:szCs w:val="22"/>
              </w:rPr>
              <w:t xml:space="preserve">-тированных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ка-</w:t>
            </w:r>
            <w:r>
              <w:rPr>
                <w:sz w:val="22"/>
                <w:szCs w:val="22"/>
              </w:rPr>
              <w:t xml:space="preserve">зачьих</w:t>
            </w:r>
            <w:r>
              <w:rPr>
                <w:sz w:val="22"/>
                <w:szCs w:val="22"/>
              </w:rPr>
              <w:t xml:space="preserve"> обществ Кубанского </w:t>
            </w:r>
            <w:r>
              <w:rPr>
                <w:sz w:val="22"/>
                <w:szCs w:val="22"/>
              </w:rPr>
              <w:t xml:space="preserve">вой-</w:t>
            </w:r>
            <w:r>
              <w:rPr>
                <w:sz w:val="22"/>
                <w:szCs w:val="22"/>
              </w:rPr>
              <w:t xml:space="preserve">скового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казачь</w:t>
            </w:r>
            <w:r>
              <w:rPr>
                <w:sz w:val="22"/>
                <w:szCs w:val="22"/>
              </w:rPr>
              <w:t xml:space="preserve">-его</w:t>
            </w:r>
            <w:r>
              <w:rPr>
                <w:sz w:val="22"/>
                <w:szCs w:val="22"/>
              </w:rPr>
              <w:t xml:space="preserve"> общества, </w:t>
            </w:r>
            <w:r>
              <w:rPr>
                <w:sz w:val="22"/>
                <w:szCs w:val="22"/>
              </w:rPr>
              <w:t xml:space="preserve">осуществляю-</w:t>
            </w:r>
            <w:r>
              <w:rPr>
                <w:sz w:val="22"/>
                <w:szCs w:val="22"/>
              </w:rPr>
              <w:t xml:space="preserve">щих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деятель-</w:t>
            </w:r>
            <w:r>
              <w:rPr>
                <w:sz w:val="22"/>
                <w:szCs w:val="22"/>
              </w:rPr>
              <w:t xml:space="preserve">ность</w:t>
            </w:r>
            <w:r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 xml:space="preserve">учас-тию</w:t>
            </w:r>
            <w:r>
              <w:rPr>
                <w:sz w:val="22"/>
                <w:szCs w:val="22"/>
              </w:rPr>
              <w:t xml:space="preserve"> в охране </w:t>
            </w:r>
            <w:r>
              <w:rPr>
                <w:sz w:val="22"/>
                <w:szCs w:val="22"/>
              </w:rPr>
              <w:t xml:space="preserve">об-</w:t>
            </w:r>
            <w:r>
              <w:rPr>
                <w:sz w:val="22"/>
                <w:szCs w:val="22"/>
              </w:rPr>
              <w:t xml:space="preserve">щественного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по-рядка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Управление по делам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военнослу-жащих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адми-нистрации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обра-зования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го-род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Кра-снодар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19 308,2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19 308,2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97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Патриотическое воспитание молодёжи в казачьих обществах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военно-патриотических, обо-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ронно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-массовых,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спор-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тивных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физкультурно-оздоровительных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военно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поле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сборов с участием казачьей молодёжи,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-ников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классов (групп) казачьей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направлен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казачьих обществ Кубанского войскового казачьего общества, в том числе казаков и членов их семей,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являющихся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членами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1 162,2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1 162,2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стников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ме-нее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1000 человек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го-род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Красно-дар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тра-дицион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ной казачьей культуры го-рода Красно-дара»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195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617,6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617,6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5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544,6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544,6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Поддержка социально ориентированных 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осуще-ствляющих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деятельно-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области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патрио-тического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воспитания граждан и пропаганды здорового образа жизни, реализуемая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соответ-ствии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Программой по выполнению наказов избирателей депутатам городской Думы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Кра-снодара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VII созыва в 2024 году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приложе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         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№ 2), в 2025 году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(приложение №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циально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значи-мых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проектов социально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ори-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ентированных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казачьих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обще-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осуществля-ющих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деятель-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ность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области патриотического воспитания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гра-ждан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пропа-ганды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здорового образа жизни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Управление по делам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военнослу-жащих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адми-нистрации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обра-зования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го-род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Крас-нодар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6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93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Организационно-методическое сопровождение и обеспечение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pStyle w:val="680"/>
              <w:ind w:right="-75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Издание (приобретение)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-75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наглядных посо</w:t>
            </w:r>
            <w:bookmarkStart w:id="0" w:name="undefined"/>
            <w:r>
              <w:rPr>
                <w:sz w:val="22"/>
                <w:szCs w:val="22"/>
              </w:rPr>
            </w:r>
            <w:bookmarkEnd w:id="0"/>
            <w:r>
              <w:rPr>
                <w:sz w:val="22"/>
                <w:szCs w:val="22"/>
              </w:rPr>
              <w:t xml:space="preserve">бий, </w:t>
            </w:r>
            <w:r>
              <w:rPr>
                <w:sz w:val="22"/>
                <w:szCs w:val="22"/>
              </w:rPr>
              <w:t xml:space="preserve">сте-ндов</w:t>
            </w:r>
            <w:r>
              <w:rPr>
                <w:sz w:val="22"/>
                <w:szCs w:val="22"/>
              </w:rPr>
              <w:t xml:space="preserve">, плакатов, </w:t>
            </w:r>
            <w:r>
              <w:rPr>
                <w:sz w:val="22"/>
                <w:szCs w:val="22"/>
              </w:rPr>
              <w:t xml:space="preserve">бук</w:t>
            </w:r>
            <w:r>
              <w:rPr>
                <w:sz w:val="22"/>
                <w:szCs w:val="22"/>
              </w:rPr>
              <w:t xml:space="preserve">летов</w:t>
            </w:r>
            <w:r>
              <w:rPr>
                <w:sz w:val="22"/>
                <w:szCs w:val="22"/>
              </w:rPr>
              <w:t xml:space="preserve">, брошюр, учебно-методических </w:t>
            </w:r>
            <w:r>
              <w:rPr>
                <w:sz w:val="22"/>
                <w:szCs w:val="22"/>
              </w:rPr>
              <w:t xml:space="preserve">матери</w:t>
            </w:r>
            <w:r>
              <w:rPr>
                <w:sz w:val="22"/>
                <w:szCs w:val="22"/>
              </w:rPr>
              <w:t xml:space="preserve">алов</w:t>
            </w:r>
            <w:r>
              <w:rPr>
                <w:sz w:val="22"/>
                <w:szCs w:val="22"/>
              </w:rPr>
              <w:t xml:space="preserve">, баннеров, </w:t>
            </w:r>
            <w:r>
              <w:rPr>
                <w:sz w:val="22"/>
                <w:szCs w:val="22"/>
              </w:rPr>
              <w:t xml:space="preserve">посвя</w:t>
            </w:r>
            <w:r>
              <w:rPr>
                <w:sz w:val="22"/>
                <w:szCs w:val="22"/>
              </w:rPr>
              <w:t xml:space="preserve">щённых</w:t>
            </w:r>
            <w:r>
              <w:rPr>
                <w:sz w:val="22"/>
                <w:szCs w:val="22"/>
              </w:rPr>
              <w:t xml:space="preserve"> казачьей </w:t>
            </w:r>
            <w:r>
              <w:rPr>
                <w:sz w:val="22"/>
                <w:szCs w:val="22"/>
              </w:rPr>
              <w:t xml:space="preserve">тематике</w:t>
            </w:r>
            <w:r>
              <w:rPr>
                <w:sz w:val="22"/>
                <w:szCs w:val="22"/>
              </w:rPr>
              <w:t xml:space="preserve">, для классов (</w:t>
            </w:r>
            <w:r>
              <w:rPr>
                <w:sz w:val="22"/>
                <w:szCs w:val="22"/>
              </w:rPr>
              <w:t xml:space="preserve">групп)  казачьей</w:t>
            </w:r>
            <w:r>
              <w:rPr>
                <w:sz w:val="22"/>
                <w:szCs w:val="22"/>
              </w:rPr>
              <w:t xml:space="preserve"> направленности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199,6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199,6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Издание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прио-бретение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менее 20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нагля-дных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посо</w:t>
            </w:r>
            <w:bookmarkStart w:id="0" w:name="undefined"/>
            <w:r>
              <w:rPr>
                <w:sz w:val="22"/>
                <w:szCs w:val="22"/>
              </w:rPr>
            </w:r>
            <w:bookmarkEnd w:id="0"/>
            <w:r>
              <w:rPr>
                <w:rFonts w:ascii="Times New Roman" w:hAnsi="Times New Roman"/>
                <w:sz w:val="22"/>
                <w:szCs w:val="22"/>
              </w:rPr>
              <w:t xml:space="preserve">бий, стендов,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плака-тов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буклетов, брошюр, учебно-методических материалов,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бан-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неров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посвя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-щённых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казачь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тематике, для классов (групп) казачьей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напра-вленности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Крас-нодар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«Центр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ра-звития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тра-диционной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казачьей культуры го-рода Красно-дара»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14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99,8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99,8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2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99,8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99,8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выполнения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функций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образования город Краснодар «Центр раз-вития традиционной 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культуры города Краснодара»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="240" w:lineRule="auto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45 870,9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spacing w:line="283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spacing w:line="283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45 870,9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ализации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соци-ально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значимых проектов,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напра-вленных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ра-звитие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традици-онной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казачьей культуры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казён-ное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учрежде-ние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го-род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Красно-дар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тра-дицион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ной казачьей культуры го-рода Красно-дара»</w:t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869"/>
              <w:jc w:val="center"/>
              <w:spacing w:after="0" w:line="283" w:lineRule="atLeast"/>
              <w:widowControl/>
              <w:rPr>
                <w:rFonts w:ascii="Times New Roman" w:hAnsi="Times New Roman"/>
                <w:sz w:val="22"/>
                <w:szCs w:val="22"/>
              </w:rPr>
              <w:outlineLvl w:val="1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20 018,2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83" w:lineRule="atLeast"/>
              <w:widowControl/>
              <w:rPr>
                <w:sz w:val="22"/>
                <w:szCs w:val="22"/>
              </w:rPr>
              <w:outlineLvl w:val="1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20 018,2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869"/>
              <w:jc w:val="center"/>
              <w:spacing w:after="0" w:line="283" w:lineRule="atLeast"/>
              <w:widowControl/>
              <w:rPr>
                <w:rFonts w:ascii="Times New Roman" w:hAnsi="Times New Roman"/>
                <w:sz w:val="22"/>
                <w:szCs w:val="22"/>
              </w:rPr>
              <w:outlineLvl w:val="1"/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869"/>
              <w:jc w:val="center"/>
              <w:spacing w:after="0" w:line="283" w:lineRule="atLeast"/>
              <w:widowControl/>
              <w:rPr>
                <w:sz w:val="22"/>
                <w:szCs w:val="22"/>
              </w:rPr>
              <w:outlineLvl w:val="1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25 852,7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jc w:val="center"/>
              <w:spacing w:line="283" w:lineRule="atLeast"/>
              <w:widowControl/>
              <w:rPr>
                <w:rFonts w:ascii="Times New Roman" w:hAnsi="Times New Roman"/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25 852,7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jc w:val="center"/>
              <w:spacing w:line="283" w:lineRule="atLeast"/>
              <w:widowControl/>
              <w:rPr>
                <w:rFonts w:ascii="Times New Roman" w:hAnsi="Times New Roman"/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4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Всего по подпрограмме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-110"/>
              <w:jc w:val="center"/>
              <w:spacing w:line="240" w:lineRule="auto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69 305,0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left="-106" w:right="-112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69 305,0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  <w:p>
            <w:pPr>
              <w:ind w:right="-108"/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519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-110"/>
              <w:jc w:val="center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41 406,2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6"/>
              <w:jc w:val="center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41 406,2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6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5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-110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27 898,8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6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27 898,8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26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/>
          <w:szCs w:val="28"/>
        </w:rPr>
        <w:outlineLvl w:val="1"/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______________________</w:t>
      </w:r>
      <w:r>
        <w:rPr>
          <w:rFonts w:ascii="Times New Roman" w:hAnsi="Times New Roman"/>
          <w:sz w:val="28"/>
        </w:rPr>
      </w:r>
      <w:r/>
    </w:p>
    <w:p>
      <w:pPr>
        <w:widowControl w:val="off"/>
        <w:rPr>
          <w:rFonts w:ascii="Times New Roman" w:hAnsi="Times New Roman"/>
          <w:sz w:val="24"/>
          <w:szCs w:val="24"/>
        </w:rPr>
        <w:outlineLvl w:val="1"/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  <w:szCs w:val="24"/>
        </w:rPr>
        <w:t xml:space="preserve">&lt;*&gt;С 2023 года – бюджет Краснодарского края</w:t>
      </w:r>
      <w:r>
        <w:rPr>
          <w:rFonts w:ascii="Times New Roman" w:hAnsi="Times New Roman"/>
          <w:sz w:val="24"/>
          <w:szCs w:val="24"/>
        </w:rPr>
      </w:r>
      <w:r/>
    </w:p>
    <w:p>
      <w:pPr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Таблица  2</w:t>
      </w:r>
      <w:r/>
    </w:p>
    <w:p>
      <w:pPr>
        <w:jc w:val="center"/>
        <w:spacing w:after="200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II этап реализации (с 2026 г. </w:t>
      </w:r>
      <w:r>
        <w:rPr>
          <w:rFonts w:ascii="Times New Roman" w:hAnsi="Times New Roman"/>
          <w:b/>
          <w:color w:val="000000"/>
          <w:sz w:val="28"/>
        </w:rPr>
        <w:t xml:space="preserve">по 2028 г.)</w:t>
      </w:r>
      <w:r/>
    </w:p>
    <w:tbl>
      <w:tblPr>
        <w:tblStyle w:val="80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74"/>
        <w:gridCol w:w="2762"/>
        <w:gridCol w:w="1276"/>
        <w:gridCol w:w="1417"/>
        <w:gridCol w:w="1134"/>
        <w:gridCol w:w="992"/>
        <w:gridCol w:w="1276"/>
        <w:gridCol w:w="1559"/>
        <w:gridCol w:w="1843"/>
        <w:gridCol w:w="170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/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реали-зации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Непосредствен-ный результат реализации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left="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муниципаль-ной программы (подпрограм-</w:t>
            </w:r>
            <w:r/>
          </w:p>
          <w:p>
            <w:pPr>
              <w:ind w:left="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мы)</w:t>
            </w:r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феде-ральный </w:t>
            </w:r>
            <w:r>
              <w:rPr>
                <w:rFonts w:ascii="Times New Roman" w:hAnsi="Times New Roman"/>
              </w:rPr>
              <w:t xml:space="preserve">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бюд-жет </w:t>
            </w:r>
            <w:r>
              <w:rPr>
                <w:rFonts w:ascii="Times New Roman" w:hAnsi="Times New Roman"/>
              </w:rPr>
              <w:t xml:space="preserve">Кра-снода-рского края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внебюд-жетные </w:t>
            </w:r>
            <w:r>
              <w:rPr>
                <w:rFonts w:ascii="Times New Roman" w:hAnsi="Times New Roman"/>
              </w:rPr>
              <w:t xml:space="preserve">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Style w:val="76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2731"/>
        <w:gridCol w:w="1276"/>
        <w:gridCol w:w="1417"/>
        <w:gridCol w:w="1134"/>
        <w:gridCol w:w="992"/>
        <w:gridCol w:w="1276"/>
        <w:gridCol w:w="1474"/>
        <w:gridCol w:w="1843"/>
        <w:gridCol w:w="1814"/>
        <w:gridCol w:w="525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Цель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Сохранение духовно-нравственного наследия кубанского казачества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Сохранение, пропаганда и развитие историко-культурных традиций кубанского казачества, в том числе: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Корниловские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помино-вения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парад исторических полков Кубанского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зачьего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войска,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посвя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-щённый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реабилитации кубанского казачества; городской фестиваль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казачьей культуры «Екатеринодар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чий»; 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День кубанского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каза-чества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другие мероприятия, проводимые с участием казачьих обществ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Ку-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банского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войскового казачьего общества, в том числе казаков и членов их семей,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являющихся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членами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обществ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333,0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333,0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ме-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роприятий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менее 1000 че-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казённое учреждение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Красно-дар «Центр ра-звития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тради-ционной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куль-туры города Краснодара»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0"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17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contextualSpacing/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>
              <w:rPr>
                <w:sz w:val="22"/>
                <w:szCs w:val="22"/>
              </w:rPr>
              <w:t xml:space="preserve">традицион</w:t>
            </w:r>
            <w:r>
              <w:rPr>
                <w:sz w:val="22"/>
                <w:szCs w:val="22"/>
              </w:rPr>
              <w:t xml:space="preserve">ной</w:t>
            </w:r>
            <w:r>
              <w:rPr>
                <w:sz w:val="22"/>
                <w:szCs w:val="22"/>
              </w:rPr>
              <w:t xml:space="preserve"> культуры и </w:t>
            </w:r>
            <w:r>
              <w:rPr>
                <w:sz w:val="22"/>
                <w:szCs w:val="22"/>
              </w:rPr>
              <w:t xml:space="preserve">исто</w:t>
            </w:r>
            <w:r>
              <w:rPr>
                <w:sz w:val="22"/>
                <w:szCs w:val="22"/>
              </w:rPr>
              <w:t xml:space="preserve">рии</w:t>
            </w:r>
            <w:r>
              <w:rPr>
                <w:sz w:val="22"/>
                <w:szCs w:val="22"/>
              </w:rPr>
              <w:t xml:space="preserve"> кубанского </w:t>
            </w:r>
            <w:r>
              <w:rPr>
                <w:sz w:val="22"/>
                <w:szCs w:val="22"/>
              </w:rPr>
              <w:t xml:space="preserve">казачества</w:t>
            </w:r>
            <w:r>
              <w:rPr>
                <w:sz w:val="22"/>
                <w:szCs w:val="22"/>
              </w:rPr>
              <w:t xml:space="preserve">, эстетическое и духовно-нравственное воспитание и </w:t>
            </w:r>
            <w:r>
              <w:rPr>
                <w:sz w:val="22"/>
                <w:szCs w:val="22"/>
              </w:rPr>
              <w:t xml:space="preserve">образова-ние</w:t>
            </w:r>
            <w:r>
              <w:rPr>
                <w:sz w:val="22"/>
                <w:szCs w:val="22"/>
              </w:rPr>
              <w:t xml:space="preserve"> детей, в том числе: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пошив (приобретение) казачьей формы для учащихся классов (групп) казачьей </w:t>
            </w:r>
            <w:r>
              <w:rPr>
                <w:sz w:val="22"/>
                <w:szCs w:val="22"/>
              </w:rPr>
              <w:t xml:space="preserve">напра-вленности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церемонии посвящения в юные казачата учащихся классов (групп) </w:t>
            </w:r>
            <w:r>
              <w:rPr>
                <w:sz w:val="22"/>
                <w:szCs w:val="22"/>
              </w:rPr>
              <w:t xml:space="preserve">ка</w:t>
            </w:r>
            <w:r>
              <w:rPr>
                <w:sz w:val="22"/>
                <w:szCs w:val="22"/>
              </w:rPr>
              <w:t xml:space="preserve">зачьей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направлен-</w:t>
            </w:r>
            <w:r>
              <w:rPr>
                <w:sz w:val="22"/>
                <w:szCs w:val="22"/>
              </w:rPr>
              <w:t xml:space="preserve">ности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57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мероприятия, проводимые с участием казачьей молодёжи </w:t>
            </w:r>
            <w:r>
              <w:rPr>
                <w:sz w:val="22"/>
                <w:szCs w:val="22"/>
              </w:rPr>
              <w:t xml:space="preserve">го-рода</w:t>
            </w:r>
            <w:r>
              <w:rPr>
                <w:sz w:val="22"/>
                <w:szCs w:val="22"/>
              </w:rPr>
              <w:t xml:space="preserve"> Краснодара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ме-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роприятий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менее 2000 че-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казённое учреждение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Красно-дар «Центр ра-звития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тради-ционной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зачьей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куль-туры города Краснодара»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4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0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36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contextualSpacing/>
              <w:ind w:left="-108" w:right="-2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1 450,0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37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pStyle w:val="680"/>
              <w:jc w:val="both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Предоставление </w:t>
            </w:r>
            <w:r>
              <w:rPr>
                <w:sz w:val="22"/>
                <w:szCs w:val="22"/>
              </w:rPr>
              <w:t xml:space="preserve">суб-сидий</w:t>
            </w:r>
            <w:r>
              <w:rPr>
                <w:sz w:val="22"/>
                <w:szCs w:val="22"/>
              </w:rPr>
              <w:t xml:space="preserve"> социально </w:t>
            </w:r>
            <w:r>
              <w:rPr>
                <w:sz w:val="22"/>
                <w:szCs w:val="22"/>
              </w:rPr>
              <w:t xml:space="preserve">ориен</w:t>
            </w:r>
            <w:r>
              <w:rPr>
                <w:sz w:val="22"/>
                <w:szCs w:val="22"/>
              </w:rPr>
              <w:t xml:space="preserve">-тированным</w:t>
            </w:r>
            <w:r>
              <w:rPr>
                <w:sz w:val="22"/>
                <w:szCs w:val="22"/>
              </w:rPr>
              <w:t xml:space="preserve"> казачьим обществам Кубанского войскового казачьего общества на </w:t>
            </w:r>
            <w:r>
              <w:rPr>
                <w:sz w:val="22"/>
                <w:szCs w:val="22"/>
              </w:rPr>
              <w:t xml:space="preserve">осущест-вление</w:t>
            </w:r>
            <w:r>
              <w:rPr>
                <w:sz w:val="22"/>
                <w:szCs w:val="22"/>
              </w:rPr>
              <w:t xml:space="preserve"> деятельности по участию в охране </w:t>
            </w:r>
            <w:r>
              <w:rPr>
                <w:sz w:val="22"/>
                <w:szCs w:val="22"/>
              </w:rPr>
              <w:t xml:space="preserve">обще-</w:t>
            </w:r>
            <w:r>
              <w:rPr>
                <w:sz w:val="22"/>
                <w:szCs w:val="22"/>
              </w:rPr>
              <w:t xml:space="preserve">ственного</w:t>
            </w:r>
            <w:r>
              <w:rPr>
                <w:sz w:val="22"/>
                <w:szCs w:val="22"/>
              </w:rPr>
              <w:t xml:space="preserve"> порядка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left="57" w:right="57"/>
              <w:jc w:val="center"/>
              <w:spacing w:line="283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107 687,0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spacing w:line="255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spacing w:line="255" w:lineRule="atLeast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spacing w:line="255" w:lineRule="atLeast"/>
              <w:widowControl/>
              <w:tabs>
                <w:tab w:val="left" w:pos="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107 687,0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widowControl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роведение 1460 мероприя-тий по участию казачьей дру-жины в охране общественного порядка в со-ставе совмест-ных патрулей с сотрудниками Управления Министерства внутренних дел по городу Кра-снодару на тер-ритории муни-ципального об-разования го-род Краснодар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Управление по делам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казачес-тва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военно-служащих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ад-министрации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Красно-дар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28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left="57" w:right="57"/>
              <w:jc w:val="center"/>
              <w:spacing w:after="0" w:line="283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35 894,0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55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55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55" w:lineRule="atLeast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35 894,0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46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35 649,0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35 649,0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9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36 144,0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36 144,0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Патриотическое воспитание молодёжи в казачьих обществах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военно-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триотических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оборон-но-массовых,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спорти-вных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физкультурно-оздоровительных ме-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роприятий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военно-полевых сборов с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стием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молодё-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жи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учеников классов (групп) казачьей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напра-вленности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казачьих обществ Кубанского войскового казачьего общества, в том числе казаков и членов их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являющихся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чле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-нами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казачьих обществ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1 554,0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1 554,0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участников ме-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роприятий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не менее 1000 че-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ловек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казённое учреждение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Красно-дар «Центр ра-звития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тради-ционной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-чьей культу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города Красно-дара» 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5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518,0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Организационно-методическое сопровождение и обеспечение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ind w:right="-108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1.4.1.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pStyle w:val="680"/>
              <w:ind w:right="-75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Издание (приобретение)</w:t>
            </w:r>
            <w:r>
              <w:rPr>
                <w:sz w:val="22"/>
                <w:szCs w:val="22"/>
              </w:rPr>
            </w:r>
            <w:r/>
          </w:p>
          <w:p>
            <w:pPr>
              <w:pStyle w:val="680"/>
              <w:ind w:right="-75"/>
              <w:jc w:val="both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наглядных пособий, стендов, плакатов, </w:t>
            </w:r>
            <w:r>
              <w:rPr>
                <w:sz w:val="22"/>
                <w:szCs w:val="22"/>
              </w:rPr>
              <w:t xml:space="preserve">бук-</w:t>
            </w:r>
            <w:r>
              <w:rPr>
                <w:sz w:val="22"/>
                <w:szCs w:val="22"/>
              </w:rPr>
              <w:t xml:space="preserve">летов</w:t>
            </w:r>
            <w:r>
              <w:rPr>
                <w:sz w:val="22"/>
                <w:szCs w:val="22"/>
              </w:rPr>
              <w:t xml:space="preserve">, брошюр, учебно-методических </w:t>
            </w:r>
            <w:r>
              <w:rPr>
                <w:sz w:val="22"/>
                <w:szCs w:val="22"/>
              </w:rPr>
              <w:t xml:space="preserve">матери-</w:t>
            </w:r>
            <w:r>
              <w:rPr>
                <w:sz w:val="22"/>
                <w:szCs w:val="22"/>
              </w:rPr>
              <w:t xml:space="preserve">алов</w:t>
            </w:r>
            <w:r>
              <w:rPr>
                <w:sz w:val="22"/>
                <w:szCs w:val="22"/>
              </w:rPr>
              <w:t xml:space="preserve">, баннеров, </w:t>
            </w:r>
            <w:r>
              <w:rPr>
                <w:sz w:val="22"/>
                <w:szCs w:val="22"/>
              </w:rPr>
              <w:t xml:space="preserve">посвя</w:t>
            </w:r>
            <w:r>
              <w:rPr>
                <w:sz w:val="22"/>
                <w:szCs w:val="22"/>
              </w:rPr>
              <w:t xml:space="preserve">-щённых</w:t>
            </w:r>
            <w:r>
              <w:rPr>
                <w:sz w:val="22"/>
                <w:szCs w:val="22"/>
              </w:rPr>
              <w:t xml:space="preserve"> казачьей </w:t>
            </w:r>
            <w:r>
              <w:rPr>
                <w:sz w:val="22"/>
                <w:szCs w:val="22"/>
              </w:rPr>
              <w:t xml:space="preserve">тема-тике</w:t>
            </w:r>
            <w:r>
              <w:rPr>
                <w:sz w:val="22"/>
                <w:szCs w:val="22"/>
              </w:rPr>
              <w:t xml:space="preserve">, для классов (групп) казачьей </w:t>
            </w:r>
            <w:r>
              <w:rPr>
                <w:sz w:val="22"/>
                <w:szCs w:val="22"/>
              </w:rPr>
              <w:t xml:space="preserve">направ-ленности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Издание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при-обретение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не менее 20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наг-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лядных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посо</w:t>
            </w:r>
            <w:bookmarkStart w:id="0" w:name="undefined"/>
            <w:r>
              <w:rPr>
                <w:sz w:val="22"/>
                <w:szCs w:val="22"/>
              </w:rPr>
            </w:r>
            <w:bookmarkEnd w:id="0"/>
            <w:r>
              <w:rPr>
                <w:rFonts w:ascii="Times New Roman" w:hAnsi="Times New Roman"/>
                <w:sz w:val="22"/>
                <w:szCs w:val="22"/>
              </w:rPr>
              <w:t xml:space="preserve">-бий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стендов, плакатов,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бук-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летов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брошюр, учебно-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методи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ческих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мате-риалов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бан-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неров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посвя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-щённых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-чьей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тематике, для классов (групп)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казачь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направлен-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в 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казённое учреждение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Красно-дар «Центр ра-звития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тради-ционной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-чьей культу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города Красно-дара» 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21,0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0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1.4.2.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выпол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функций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муници-пального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уч-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реждения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муниципа-льного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образования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Краснодар «Центр развития традиционной казачьей культуры города Краснодара»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80 954,1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680"/>
              <w:ind w:right="5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80 954,1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реализации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циально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чимых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проек-тов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направлен-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раз-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витие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традици-онной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казачьей культуры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Муниципаль-ное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казённое учреждение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муниципально-го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образования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 Красно-дар «Центр ра-звития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тради-ционной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каза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-чьей культу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города Красно-дара» Краснодара»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Краснодара»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5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26 983,7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26 983,7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textDirection w:val="lrTb"/>
            <w:noWrap w:val="false"/>
          </w:tcPr>
          <w:p>
            <w:r/>
            <w:r/>
          </w:p>
        </w:tc>
      </w:tr>
      <w:tr>
        <w:trPr>
          <w:trHeight w:val="7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26 984,5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26 984,5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549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3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26 985,2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jc w:val="center"/>
              <w:widowControl/>
              <w:rPr>
                <w:sz w:val="22"/>
                <w:szCs w:val="22"/>
              </w:rPr>
              <w:outlineLvl w:val="1"/>
            </w:pPr>
            <w:r>
              <w:rPr>
                <w:sz w:val="22"/>
                <w:szCs w:val="22"/>
              </w:rPr>
              <w:t xml:space="preserve">26 985,2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3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Всего по подпрограмме</w:t>
            </w:r>
            <w:r>
              <w:rPr>
                <w:sz w:val="22"/>
                <w:szCs w:val="22"/>
              </w:rPr>
            </w:r>
            <w:r/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680"/>
              <w:ind w:right="57"/>
              <w:jc w:val="center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194 940,4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869"/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194 940,4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519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64 977,7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64 977,7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trHeight w:val="16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64 733,5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64 733,5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6" w:space="0"/>
            </w:tcBorders>
            <w:tcW w:w="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</w:tr>
      <w:tr>
        <w:trPr>
          <w:trHeight w:val="16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2028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год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65 229,2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65 229,2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4" w:type="dxa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6" w:space="0"/>
            </w:tcBorders>
            <w:tcW w:w="525" w:type="dxa"/>
            <w:vAlign w:val="bottom"/>
            <w:textDirection w:val="lrTb"/>
            <w:noWrap w:val="false"/>
          </w:tcPr>
          <w:p>
            <w:r/>
            <w:r/>
          </w:p>
        </w:tc>
      </w:tr>
    </w:tbl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3"/>
      </w:pPr>
      <w:r>
        <w:rPr>
          <w:rFonts w:ascii="Times New Roman" w:hAnsi="Times New Roman"/>
        </w:rPr>
        <w:t xml:space="preserve">Приложение N 1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перечню мероприятий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подпрограммы "Казаки Краснодара"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город Краснодар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МЕРОПРИЯТИЙ, НАПРАВЛЕННЫХ НА ПОДДЕРЖКУ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СОЦИАЛЬНО ОРИЕНТИРОВАННЫХ КАЗАЧЬИХ ОБЩЕСТВ, ОСУЩЕСТВЛЯЮЩИХ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ДЕЯТЕЛЬНОСТЬ ПО</w:t>
      </w:r>
      <w:r>
        <w:rPr>
          <w:rFonts w:ascii="Times New Roman" w:hAnsi="Times New Roman"/>
        </w:rPr>
        <w:t xml:space="preserve"> РАЗВИТИЮ ДУХОВНО-НРАВСТВЕННОГО ВОСПИТАНИЯ,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РЕАЛИЗУЕМЫХ В СООТВЕТСТВИИ С ПРОГРАММОЙ ПО ВЫПОЛНЕНИЮ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НАКАЗОВ ИЗБИРАТЕЛЕЙ ДЕПУТАТАМ ГОРОДСКОЙ ДУМЫ КРАСНОДАРА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VII СОЗЫВА В 2024 ГОДУ</w:t>
      </w:r>
      <w:r/>
    </w:p>
    <w:p>
      <w:pPr>
        <w:pStyle w:val="695"/>
        <w:spacing w:after="1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tbl>
      <w:tblPr>
        <w:tblStyle w:val="764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7"/>
        <w:gridCol w:w="4223"/>
        <w:gridCol w:w="1134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23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Объем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</w:t>
            </w:r>
            <w:r>
              <w:rPr>
                <w:rFonts w:ascii="Times New Roman" w:hAnsi="Times New Roman"/>
                <w:color w:val="000000" w:themeColor="text1"/>
              </w:rPr>
              <w:t xml:space="preserve">е социально ориентированного казачьего общества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23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Избирательный округ N 3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23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духовно-нравственного воспитания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  <w:color w:val="000000" w:themeColor="text1"/>
              </w:rPr>
              <w:t xml:space="preserve">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130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/>
          </w:p>
        </w:tc>
      </w:tr>
    </w:tbl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3"/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3"/>
      </w:pPr>
      <w:r>
        <w:rPr>
          <w:rFonts w:ascii="Times New Roman" w:hAnsi="Times New Roman"/>
        </w:rPr>
        <w:t xml:space="preserve">Приложение N 2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перечню мероприятий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подпрограммы "Казаки Краснодара"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город Краснодар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МЕРОПРИЯТИЙ, НАПРАВЛЕННЫХ НА ПОДДЕРЖКУ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СОЦИАЛЬНО ОРИЕНТИРОВАННЫХ КАЗАЧЬИХ ОБЩЕСТВ, ОСУЩЕСТВЛЯЮЩИХ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ДЕЯТЕЛЬНОСТЬ В ОБЛАСТИ ПАТРИОТИЧЕСКОГО ВОСПИТАНИЯ ГРАЖДАН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ПРОПАГАНДЫ ЗДОРОВОГО ОБРАЗА ЖИЗНИ, РЕАЛИЗУЕМЫХ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 ПРОГРАММОЙ ПО ВЫПОЛНЕНИЮ НАКАЗОВ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ИЗБИРАТЕЛЕЙ ДЕПУТАТАМ ГОРОДСКОЙ ДУМЫ КРАСНОДАРА</w:t>
      </w:r>
      <w:r/>
    </w:p>
    <w:p>
      <w:pPr>
        <w:pStyle w:val="723"/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VII СОЗЫВА В 2024 ГОДУ</w:t>
      </w:r>
      <w:r/>
    </w:p>
    <w:p>
      <w:pPr>
        <w:pStyle w:val="695"/>
        <w:spacing w:after="1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tbl>
      <w:tblPr>
        <w:tblStyle w:val="764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4"/>
        <w:gridCol w:w="3939"/>
        <w:gridCol w:w="992"/>
        <w:gridCol w:w="935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</w:t>
            </w:r>
            <w:r>
              <w:rPr>
                <w:rFonts w:ascii="Times New Roman" w:hAnsi="Times New Roman"/>
                <w:color w:val="000000" w:themeColor="text1"/>
              </w:rPr>
              <w:t xml:space="preserve">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Объем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социально ориентированного казачьего общества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vAlign w:val="center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Избирательный округ N 2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военно-</w:t>
            </w:r>
            <w:r>
              <w:rPr>
                <w:rFonts w:ascii="Times New Roman" w:hAnsi="Times New Roman"/>
                <w:color w:val="000000" w:themeColor="text1"/>
              </w:rPr>
              <w:t xml:space="preserve">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  <w:color w:val="000000" w:themeColor="text1"/>
              </w:rPr>
              <w:t xml:space="preserve"> Екатеринодарского районного казачьего общества Екатеринодарского отдельского казачьего </w:t>
            </w:r>
            <w:r>
              <w:rPr>
                <w:rFonts w:ascii="Times New Roman" w:hAnsi="Times New Roman"/>
                <w:color w:val="000000" w:themeColor="text1"/>
              </w:rPr>
              <w:t xml:space="preserve">общества Кубанского войскового казачьего общества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 Избирательный округ N 3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военно-спортивной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5. Избирательный округ N 25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военно-спортивной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Станичное казачье общество "Елизаветин курень" Екатеринодарского районного казачьего общества Екатеринодарского отдельского общества Кубанского войскового казачьего общества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Муниципальный избирательный округ, депутат городской Думы Краснодара А.В. Анашкин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военно-спортивной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Хуторское казачье общество "Старокорсунский казачий курень"</w:t>
            </w:r>
            <w:r>
              <w:rPr>
                <w:rFonts w:ascii="Times New Roman" w:hAnsi="Times New Roman"/>
                <w:color w:val="000000" w:themeColor="text1"/>
              </w:rPr>
              <w:t xml:space="preserve">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8. Муниципальный избирательный округ, депутат городской Думы Краснодара Д.В. Орешкин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направленные на развитие военно-спортивной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695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695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354" w:type="dxa"/>
            <w:textDirection w:val="lrTb"/>
            <w:noWrap w:val="false"/>
          </w:tcPr>
          <w:p>
            <w:pPr>
              <w:pStyle w:val="695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/>
          </w:p>
        </w:tc>
      </w:tr>
    </w:tbl>
    <w:p>
      <w:pPr>
        <w:pStyle w:val="695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95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95"/>
        <w:jc w:val="right"/>
        <w:widowControl/>
        <w:rPr>
          <w:rFonts w:ascii="Times New Roman" w:hAnsi="Times New Roman"/>
        </w:rPr>
        <w:outlineLvl w:val="3"/>
      </w:pPr>
      <w:r>
        <w:rPr>
          <w:rFonts w:ascii="Times New Roman" w:hAnsi="Times New Roman"/>
        </w:rPr>
        <w:t xml:space="preserve">Приложение N 3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перечню мероприятий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подпрограммы "Казаки Краснодара"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программы муниципального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образования город Краснодар</w:t>
      </w:r>
      <w:r/>
    </w:p>
    <w:p>
      <w:pPr>
        <w:pStyle w:val="695"/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95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695"/>
        <w:jc w:val="right"/>
        <w:widowControl/>
        <w:rPr>
          <w:rFonts w:asciiTheme="minorAscii" w:hAnsiTheme="minorHAnsi"/>
        </w:rPr>
        <w:outlineLvl w:val="1"/>
      </w:pPr>
      <w:r>
        <w:rPr>
          <w:rFonts w:asciiTheme="minorAscii" w:hAnsiTheme="minorHAnsi"/>
        </w:rPr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ПЕРЕЧЕНЬ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мероприятий, направленных на поддержку социально 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ориентированных казачьих обществ, осуществляющих </w:t>
      </w:r>
      <w:r>
        <w:rPr>
          <w:b/>
          <w:sz w:val="20"/>
        </w:rPr>
        <w:br/>
      </w:r>
      <w:r>
        <w:rPr>
          <w:b/>
          <w:sz w:val="20"/>
        </w:rPr>
        <w:t xml:space="preserve">деятельность в области патриотического воспитания граждан 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и пропаганды здорового образа жизни, </w:t>
      </w:r>
      <w:r>
        <w:rPr>
          <w:b/>
          <w:sz w:val="20"/>
        </w:rPr>
        <w:t xml:space="preserve">реализуемых</w:t>
      </w:r>
      <w:r>
        <w:rPr>
          <w:b/>
          <w:sz w:val="20"/>
        </w:rPr>
        <w:t xml:space="preserve"> 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в </w:t>
      </w:r>
      <w:r>
        <w:rPr>
          <w:b/>
          <w:sz w:val="20"/>
        </w:rPr>
        <w:t xml:space="preserve">соответствии</w:t>
      </w:r>
      <w:r>
        <w:rPr>
          <w:b/>
          <w:sz w:val="20"/>
        </w:rPr>
        <w:t xml:space="preserve"> с Программой по выполнению наказов 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избирателей депутатам городской Думы Краснодара </w:t>
      </w:r>
      <w:r/>
    </w:p>
    <w:p>
      <w:pPr>
        <w:pStyle w:val="725"/>
        <w:jc w:val="center"/>
        <w:widowControl/>
        <w:rPr>
          <w:b/>
          <w:sz w:val="28"/>
        </w:rPr>
      </w:pPr>
      <w:r>
        <w:rPr>
          <w:b/>
          <w:sz w:val="20"/>
        </w:rPr>
        <w:t xml:space="preserve">VII созыва в 2025 году</w:t>
      </w:r>
      <w:r/>
    </w:p>
    <w:p>
      <w:pPr>
        <w:jc w:val="center"/>
        <w:widowControl/>
        <w:rPr>
          <w:b/>
        </w:rPr>
      </w:pPr>
      <w:r>
        <w:rPr>
          <w:b/>
        </w:rPr>
      </w:r>
      <w:r/>
    </w:p>
    <w:tbl>
      <w:tblPr>
        <w:tblStyle w:val="764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0"/>
        <w:gridCol w:w="1985"/>
        <w:gridCol w:w="5812"/>
        <w:gridCol w:w="458"/>
      </w:tblGrid>
      <w:tr>
        <w:trPr>
          <w:trHeight w:val="8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  <w:sz w:val="20"/>
              </w:rPr>
              <w:t xml:space="preserve">№</w:t>
            </w:r>
            <w:r/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  <w:sz w:val="20"/>
              </w:rPr>
              <w:t xml:space="preserve">п</w:t>
            </w:r>
            <w:r>
              <w:rPr>
                <w:rFonts w:ascii="Times New Roman" w:hAnsi="Times New Roman"/>
                <w:color w:val="262626"/>
                <w:sz w:val="20"/>
              </w:rPr>
              <w:t xml:space="preserve">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  <w:sz w:val="20"/>
              </w:rPr>
              <w:t xml:space="preserve">Наименование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  <w:sz w:val="20"/>
              </w:rPr>
              <w:t xml:space="preserve">Объём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5812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  <w:sz w:val="20"/>
              </w:rPr>
              <w:t xml:space="preserve">Наименование социально ориентированного казачьего общества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</w:rPr>
            </w:r>
            <w:r/>
          </w:p>
        </w:tc>
      </w:tr>
    </w:tbl>
    <w:tbl>
      <w:tblPr>
        <w:tblStyle w:val="764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5649"/>
        <w:gridCol w:w="1985"/>
        <w:gridCol w:w="5812"/>
        <w:gridCol w:w="458"/>
      </w:tblGrid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9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5812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4601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b/>
                <w:color w:val="262626"/>
              </w:rPr>
            </w:pPr>
            <w:r>
              <w:rPr>
                <w:rFonts w:ascii="Times New Roman" w:hAnsi="Times New Roman"/>
                <w:b/>
                <w:color w:val="262626"/>
                <w:sz w:val="20"/>
              </w:rPr>
              <w:t xml:space="preserve">1. Избирательный округ № 23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b/>
                <w:color w:val="262626"/>
              </w:rPr>
            </w:pPr>
            <w:r>
              <w:rPr>
                <w:rFonts w:ascii="Times New Roman" w:hAnsi="Times New Roman"/>
                <w:b/>
                <w:color w:val="262626"/>
              </w:rPr>
            </w:r>
            <w:r/>
          </w:p>
        </w:tc>
      </w:tr>
      <w:tr>
        <w:trPr>
          <w:trHeight w:val="5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Проведение муниципального фестиваля «Орлята России. Орлёнок – казачонок»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5812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Хуторское казачье общество «Кубанский казачий кордон» </w:t>
            </w:r>
            <w:r>
              <w:rPr>
                <w:rFonts w:ascii="Times New Roman" w:hAnsi="Times New Roman"/>
                <w:sz w:val="20"/>
              </w:rPr>
              <w:t xml:space="preserve">Екатеринодарского</w:t>
            </w:r>
            <w:r>
              <w:rPr>
                <w:rFonts w:ascii="Times New Roman" w:hAnsi="Times New Roman"/>
                <w:sz w:val="20"/>
              </w:rPr>
              <w:t xml:space="preserve"> районного казачьего </w:t>
            </w:r>
            <w:r>
              <w:rPr>
                <w:rFonts w:ascii="Times New Roman" w:hAnsi="Times New Roman"/>
                <w:sz w:val="20"/>
              </w:rPr>
              <w:t xml:space="preserve">общества </w:t>
            </w:r>
            <w:r>
              <w:rPr>
                <w:rFonts w:ascii="Times New Roman" w:hAnsi="Times New Roman"/>
                <w:sz w:val="20"/>
              </w:rPr>
              <w:t xml:space="preserve">Екатеринодарского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отдельского</w:t>
            </w:r>
            <w:r>
              <w:rPr>
                <w:rFonts w:ascii="Times New Roman" w:hAnsi="Times New Roman"/>
                <w:sz w:val="20"/>
              </w:rPr>
              <w:t xml:space="preserve"> казачьего общества Кубанского войскового казачьего общества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</w:tr>
      <w:tr>
        <w:trPr>
          <w:trHeight w:val="15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4601" w:type="dxa"/>
            <w:textDirection w:val="lrTb"/>
            <w:noWrap w:val="false"/>
          </w:tcPr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b/>
                <w:color w:val="262626"/>
              </w:rPr>
            </w:pPr>
            <w:r>
              <w:rPr>
                <w:rFonts w:ascii="Times New Roman" w:hAnsi="Times New Roman"/>
                <w:b/>
                <w:color w:val="262626"/>
                <w:sz w:val="20"/>
              </w:rPr>
              <w:t xml:space="preserve">2. Избирательный округ № 2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/>
          </w:p>
        </w:tc>
      </w:tr>
      <w:tr>
        <w:trPr>
          <w:trHeight w:val="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jc w:val="center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9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Проведение спортивных соревнований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5812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Станичное казачье общество «Елизаветин курень»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/>
          </w:p>
        </w:tc>
      </w:tr>
      <w:tr>
        <w:trPr>
          <w:trHeight w:val="1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jc w:val="center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9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ИТОГО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5812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458" w:type="dxa"/>
            <w:textDirection w:val="lrTb"/>
            <w:noWrap w:val="false"/>
          </w:tcPr>
          <w:p>
            <w:pPr>
              <w:jc w:val="both"/>
              <w:spacing w:line="216" w:lineRule="auto"/>
              <w:widowControl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/>
          </w:p>
        </w:tc>
      </w:tr>
    </w:tbl>
    <w:p>
      <w:pPr>
        <w:contextualSpacing/>
        <w:spacing w:line="216" w:lineRule="auto"/>
        <w:widowControl/>
      </w:pPr>
      <w:r/>
      <w:r/>
    </w:p>
    <w:p>
      <w:pPr>
        <w:contextualSpacing/>
        <w:spacing w:line="216" w:lineRule="auto"/>
        <w:widowControl/>
      </w:pPr>
      <w:r/>
      <w:r/>
    </w:p>
    <w:p>
      <w:pPr>
        <w:contextualSpacing/>
        <w:spacing w:line="216" w:lineRule="auto"/>
        <w:widowControl/>
      </w:pPr>
      <w:r/>
      <w:r/>
    </w:p>
    <w:p>
      <w:pPr>
        <w:pStyle w:val="725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sectPr>
      <w:footnotePr/>
      <w:endnotePr/>
      <w:type w:val="nextPage"/>
      <w:pgSz w:w="16838" w:h="11906" w:orient="landscape"/>
      <w:pgMar w:top="1134" w:right="1106" w:bottom="567" w:left="1106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736"/>
    <w:link w:val="698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736"/>
    <w:link w:val="734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736"/>
    <w:link w:val="676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736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736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736"/>
    <w:link w:val="738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736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73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736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736"/>
    <w:link w:val="730"/>
    <w:uiPriority w:val="10"/>
    <w:rPr>
      <w:sz w:val="48"/>
      <w:szCs w:val="48"/>
    </w:rPr>
  </w:style>
  <w:style w:type="character" w:styleId="646">
    <w:name w:val="Subtitle Char"/>
    <w:basedOn w:val="736"/>
    <w:link w:val="728"/>
    <w:uiPriority w:val="11"/>
    <w:rPr>
      <w:sz w:val="24"/>
      <w:szCs w:val="24"/>
    </w:rPr>
  </w:style>
  <w:style w:type="character" w:styleId="647">
    <w:name w:val="Quote Char"/>
    <w:link w:val="686"/>
    <w:uiPriority w:val="29"/>
    <w:rPr>
      <w:i/>
    </w:rPr>
  </w:style>
  <w:style w:type="character" w:styleId="648">
    <w:name w:val="Intense Quote Char"/>
    <w:link w:val="678"/>
    <w:uiPriority w:val="30"/>
    <w:rPr>
      <w:i/>
    </w:rPr>
  </w:style>
  <w:style w:type="character" w:styleId="649">
    <w:name w:val="Header Char"/>
    <w:basedOn w:val="736"/>
    <w:link w:val="670"/>
    <w:uiPriority w:val="99"/>
  </w:style>
  <w:style w:type="character" w:styleId="650">
    <w:name w:val="Caption Char"/>
    <w:basedOn w:val="688"/>
    <w:link w:val="718"/>
    <w:uiPriority w:val="99"/>
  </w:style>
  <w:style w:type="paragraph" w:styleId="651">
    <w:name w:val="footnote text"/>
    <w:basedOn w:val="656"/>
    <w:link w:val="652"/>
    <w:uiPriority w:val="99"/>
    <w:semiHidden/>
    <w:unhideWhenUsed/>
    <w:pPr>
      <w:spacing w:after="40" w:line="240" w:lineRule="auto"/>
    </w:pPr>
    <w:rPr>
      <w:sz w:val="18"/>
    </w:rPr>
  </w:style>
  <w:style w:type="character" w:styleId="652">
    <w:name w:val="Footnote Text Char"/>
    <w:link w:val="651"/>
    <w:uiPriority w:val="99"/>
    <w:rPr>
      <w:sz w:val="18"/>
    </w:rPr>
  </w:style>
  <w:style w:type="paragraph" w:styleId="653">
    <w:name w:val="endnote text"/>
    <w:basedOn w:val="656"/>
    <w:link w:val="654"/>
    <w:uiPriority w:val="99"/>
    <w:semiHidden/>
    <w:unhideWhenUsed/>
    <w:pPr>
      <w:spacing w:after="0" w:line="240" w:lineRule="auto"/>
    </w:pPr>
    <w:rPr>
      <w:sz w:val="20"/>
    </w:rPr>
  </w:style>
  <w:style w:type="character" w:styleId="654">
    <w:name w:val="Endnote Text Char"/>
    <w:link w:val="653"/>
    <w:uiPriority w:val="99"/>
    <w:rPr>
      <w:sz w:val="20"/>
    </w:rPr>
  </w:style>
  <w:style w:type="paragraph" w:styleId="655" w:default="1">
    <w:name w:val="Normal"/>
    <w:link w:val="656"/>
    <w:uiPriority w:val="0"/>
    <w:qFormat/>
  </w:style>
  <w:style w:type="character" w:styleId="656" w:default="1">
    <w:name w:val="Normal"/>
    <w:link w:val="655"/>
  </w:style>
  <w:style w:type="paragraph" w:styleId="657">
    <w:name w:val="toc 2"/>
    <w:basedOn w:val="655"/>
    <w:next w:val="655"/>
    <w:link w:val="658"/>
    <w:uiPriority w:val="39"/>
    <w:pPr>
      <w:ind w:left="283" w:right="0" w:firstLine="0"/>
      <w:spacing w:after="57"/>
      <w:widowControl/>
    </w:pPr>
  </w:style>
  <w:style w:type="character" w:styleId="658">
    <w:name w:val="toc 2"/>
    <w:basedOn w:val="656"/>
    <w:link w:val="657"/>
  </w:style>
  <w:style w:type="paragraph" w:styleId="659">
    <w:name w:val="toc 4"/>
    <w:basedOn w:val="655"/>
    <w:next w:val="655"/>
    <w:link w:val="660"/>
    <w:uiPriority w:val="39"/>
    <w:pPr>
      <w:ind w:left="850" w:right="0" w:firstLine="0"/>
      <w:spacing w:after="57"/>
      <w:widowControl/>
    </w:pPr>
  </w:style>
  <w:style w:type="character" w:styleId="660">
    <w:name w:val="toc 4"/>
    <w:basedOn w:val="656"/>
    <w:link w:val="659"/>
  </w:style>
  <w:style w:type="paragraph" w:styleId="661">
    <w:name w:val="Heading 7"/>
    <w:basedOn w:val="655"/>
    <w:next w:val="655"/>
    <w:link w:val="662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62">
    <w:name w:val="Heading 7"/>
    <w:basedOn w:val="656"/>
    <w:link w:val="661"/>
    <w:rPr>
      <w:rFonts w:ascii="Arial" w:hAnsi="Arial"/>
      <w:b/>
      <w:i/>
      <w:sz w:val="22"/>
    </w:rPr>
  </w:style>
  <w:style w:type="paragraph" w:styleId="663">
    <w:name w:val="endnote reference"/>
    <w:link w:val="664"/>
    <w:rPr>
      <w:vertAlign w:val="superscript"/>
    </w:rPr>
  </w:style>
  <w:style w:type="character" w:styleId="664">
    <w:name w:val="endnote reference"/>
    <w:link w:val="663"/>
    <w:rPr>
      <w:vertAlign w:val="superscript"/>
    </w:rPr>
  </w:style>
  <w:style w:type="paragraph" w:styleId="665">
    <w:name w:val="toc 6"/>
    <w:basedOn w:val="655"/>
    <w:next w:val="655"/>
    <w:link w:val="666"/>
    <w:uiPriority w:val="39"/>
    <w:pPr>
      <w:ind w:left="1417" w:right="0" w:firstLine="0"/>
      <w:spacing w:after="57"/>
      <w:widowControl/>
    </w:pPr>
  </w:style>
  <w:style w:type="character" w:styleId="666">
    <w:name w:val="toc 6"/>
    <w:basedOn w:val="656"/>
    <w:link w:val="665"/>
  </w:style>
  <w:style w:type="paragraph" w:styleId="667">
    <w:name w:val="toc 7"/>
    <w:basedOn w:val="655"/>
    <w:next w:val="655"/>
    <w:link w:val="668"/>
    <w:uiPriority w:val="39"/>
    <w:pPr>
      <w:ind w:left="1701" w:right="0" w:firstLine="0"/>
      <w:spacing w:after="57"/>
      <w:widowControl/>
    </w:pPr>
  </w:style>
  <w:style w:type="character" w:styleId="668">
    <w:name w:val="toc 7"/>
    <w:basedOn w:val="656"/>
    <w:link w:val="667"/>
  </w:style>
  <w:style w:type="paragraph" w:styleId="669">
    <w:name w:val="Header"/>
    <w:basedOn w:val="655"/>
    <w:link w:val="670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70">
    <w:name w:val="Header"/>
    <w:basedOn w:val="656"/>
    <w:link w:val="669"/>
  </w:style>
  <w:style w:type="paragraph" w:styleId="671">
    <w:name w:val="footnote reference"/>
    <w:link w:val="672"/>
    <w:rPr>
      <w:vertAlign w:val="superscript"/>
    </w:rPr>
  </w:style>
  <w:style w:type="character" w:styleId="672">
    <w:name w:val="footnote reference"/>
    <w:link w:val="671"/>
    <w:rPr>
      <w:vertAlign w:val="superscript"/>
    </w:rPr>
  </w:style>
  <w:style w:type="paragraph" w:styleId="673">
    <w:name w:val="Endnote"/>
    <w:basedOn w:val="655"/>
    <w:link w:val="674"/>
    <w:pPr>
      <w:spacing w:after="0" w:line="240" w:lineRule="auto"/>
      <w:widowControl/>
    </w:pPr>
    <w:rPr>
      <w:sz w:val="20"/>
    </w:rPr>
  </w:style>
  <w:style w:type="character" w:styleId="674">
    <w:name w:val="Endnote"/>
    <w:basedOn w:val="656"/>
    <w:link w:val="673"/>
    <w:rPr>
      <w:sz w:val="20"/>
    </w:rPr>
  </w:style>
  <w:style w:type="paragraph" w:styleId="675">
    <w:name w:val="Heading 3"/>
    <w:basedOn w:val="655"/>
    <w:next w:val="655"/>
    <w:link w:val="676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76">
    <w:name w:val="Heading 3"/>
    <w:basedOn w:val="656"/>
    <w:link w:val="675"/>
    <w:rPr>
      <w:rFonts w:ascii="Arial" w:hAnsi="Arial"/>
      <w:sz w:val="30"/>
    </w:rPr>
  </w:style>
  <w:style w:type="paragraph" w:styleId="677">
    <w:name w:val="Intense Quote"/>
    <w:basedOn w:val="655"/>
    <w:next w:val="655"/>
    <w:link w:val="678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"/>
    <w:basedOn w:val="656"/>
    <w:link w:val="677"/>
    <w:rPr>
      <w:i/>
    </w:rPr>
  </w:style>
  <w:style w:type="paragraph" w:styleId="679">
    <w:name w:val="ConsPlusNormal11"/>
    <w:link w:val="680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8"/>
      <w:u w:val="none"/>
    </w:rPr>
  </w:style>
  <w:style w:type="character" w:styleId="680">
    <w:name w:val="ConsPlusNormal11"/>
    <w:link w:val="679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8"/>
      <w:u w:val="none"/>
    </w:rPr>
  </w:style>
  <w:style w:type="paragraph" w:styleId="681">
    <w:name w:val="Heading 9"/>
    <w:basedOn w:val="655"/>
    <w:next w:val="655"/>
    <w:link w:val="682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82">
    <w:name w:val="Heading 9"/>
    <w:basedOn w:val="656"/>
    <w:link w:val="681"/>
    <w:rPr>
      <w:rFonts w:ascii="Arial" w:hAnsi="Arial"/>
      <w:i/>
      <w:sz w:val="21"/>
    </w:rPr>
  </w:style>
  <w:style w:type="paragraph" w:styleId="683">
    <w:name w:val="TOC Heading"/>
    <w:link w:val="684"/>
  </w:style>
  <w:style w:type="character" w:styleId="684">
    <w:name w:val="TOC Heading"/>
    <w:link w:val="683"/>
  </w:style>
  <w:style w:type="paragraph" w:styleId="685">
    <w:name w:val="Quote"/>
    <w:basedOn w:val="655"/>
    <w:next w:val="655"/>
    <w:link w:val="686"/>
    <w:pPr>
      <w:ind w:left="720" w:right="720"/>
      <w:widowControl/>
    </w:pPr>
    <w:rPr>
      <w:i/>
    </w:rPr>
  </w:style>
  <w:style w:type="character" w:styleId="686">
    <w:name w:val="Quote"/>
    <w:basedOn w:val="656"/>
    <w:link w:val="685"/>
    <w:rPr>
      <w:i/>
    </w:rPr>
  </w:style>
  <w:style w:type="paragraph" w:styleId="687">
    <w:name w:val="Caption"/>
    <w:basedOn w:val="655"/>
    <w:next w:val="655"/>
    <w:link w:val="688"/>
    <w:pPr>
      <w:spacing w:line="276" w:lineRule="auto"/>
      <w:widowControl/>
    </w:pPr>
    <w:rPr>
      <w:b/>
      <w:color w:val="5b9bd5" w:themeColor="accent1"/>
      <w:sz w:val="18"/>
    </w:rPr>
  </w:style>
  <w:style w:type="character" w:styleId="688">
    <w:name w:val="Caption"/>
    <w:basedOn w:val="656"/>
    <w:link w:val="687"/>
    <w:rPr>
      <w:b/>
      <w:color w:val="5b9bd5" w:themeColor="accent1"/>
      <w:sz w:val="18"/>
    </w:rPr>
  </w:style>
  <w:style w:type="paragraph" w:styleId="689">
    <w:name w:val="toc 3"/>
    <w:basedOn w:val="655"/>
    <w:next w:val="655"/>
    <w:link w:val="690"/>
    <w:uiPriority w:val="39"/>
    <w:pPr>
      <w:ind w:left="567" w:right="0" w:firstLine="0"/>
      <w:spacing w:after="57"/>
      <w:widowControl/>
    </w:pPr>
  </w:style>
  <w:style w:type="character" w:styleId="690">
    <w:name w:val="toc 3"/>
    <w:basedOn w:val="656"/>
    <w:link w:val="689"/>
  </w:style>
  <w:style w:type="paragraph" w:styleId="691">
    <w:name w:val="table of figures"/>
    <w:basedOn w:val="655"/>
    <w:next w:val="655"/>
    <w:link w:val="692"/>
    <w:pPr>
      <w:spacing w:after="0"/>
      <w:widowControl/>
    </w:pPr>
  </w:style>
  <w:style w:type="character" w:styleId="692">
    <w:name w:val="table of figures"/>
    <w:basedOn w:val="656"/>
    <w:link w:val="691"/>
  </w:style>
  <w:style w:type="paragraph" w:styleId="693">
    <w:name w:val="Heading 5"/>
    <w:basedOn w:val="655"/>
    <w:next w:val="655"/>
    <w:link w:val="694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694">
    <w:name w:val="Heading 5"/>
    <w:basedOn w:val="656"/>
    <w:link w:val="693"/>
    <w:rPr>
      <w:rFonts w:ascii="Arial" w:hAnsi="Arial"/>
      <w:b/>
      <w:sz w:val="24"/>
    </w:rPr>
  </w:style>
  <w:style w:type="paragraph" w:styleId="695">
    <w:name w:val="ConsPlusNormal"/>
    <w:link w:val="696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696">
    <w:name w:val="ConsPlusNormal"/>
    <w:link w:val="695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697">
    <w:name w:val="Heading 1"/>
    <w:basedOn w:val="655"/>
    <w:next w:val="655"/>
    <w:link w:val="698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698">
    <w:name w:val="Heading 1"/>
    <w:basedOn w:val="656"/>
    <w:link w:val="697"/>
    <w:rPr>
      <w:rFonts w:ascii="Arial" w:hAnsi="Arial"/>
      <w:sz w:val="40"/>
    </w:rPr>
  </w:style>
  <w:style w:type="paragraph" w:styleId="699">
    <w:name w:val="Hyperlink"/>
    <w:link w:val="700"/>
    <w:rPr>
      <w:color w:val="0563c1" w:themeColor="hyperlink"/>
      <w:u w:val="single"/>
    </w:rPr>
  </w:style>
  <w:style w:type="character" w:styleId="700">
    <w:name w:val="Hyperlink"/>
    <w:link w:val="699"/>
    <w:rPr>
      <w:color w:val="0563c1" w:themeColor="hyperlink"/>
      <w:u w:val="single"/>
    </w:rPr>
  </w:style>
  <w:style w:type="paragraph" w:styleId="701">
    <w:name w:val="Footnote"/>
    <w:basedOn w:val="655"/>
    <w:link w:val="702"/>
    <w:pPr>
      <w:spacing w:after="40" w:line="240" w:lineRule="auto"/>
      <w:widowControl/>
    </w:pPr>
    <w:rPr>
      <w:sz w:val="18"/>
    </w:rPr>
  </w:style>
  <w:style w:type="character" w:styleId="702">
    <w:name w:val="Footnote"/>
    <w:basedOn w:val="656"/>
    <w:link w:val="701"/>
    <w:rPr>
      <w:sz w:val="18"/>
    </w:rPr>
  </w:style>
  <w:style w:type="paragraph" w:styleId="703">
    <w:name w:val="Heading 8"/>
    <w:basedOn w:val="655"/>
    <w:next w:val="655"/>
    <w:link w:val="704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704">
    <w:name w:val="Heading 8"/>
    <w:basedOn w:val="656"/>
    <w:link w:val="703"/>
    <w:rPr>
      <w:rFonts w:ascii="Arial" w:hAnsi="Arial"/>
      <w:i/>
      <w:sz w:val="22"/>
    </w:rPr>
  </w:style>
  <w:style w:type="paragraph" w:styleId="705">
    <w:name w:val="toc 1"/>
    <w:basedOn w:val="655"/>
    <w:next w:val="655"/>
    <w:link w:val="706"/>
    <w:uiPriority w:val="39"/>
    <w:pPr>
      <w:ind w:left="0" w:right="0" w:firstLine="0"/>
      <w:spacing w:after="57"/>
      <w:widowControl/>
    </w:pPr>
  </w:style>
  <w:style w:type="character" w:styleId="706">
    <w:name w:val="toc 1"/>
    <w:basedOn w:val="656"/>
    <w:link w:val="705"/>
  </w:style>
  <w:style w:type="paragraph" w:styleId="707">
    <w:name w:val="Header and Footer"/>
    <w:link w:val="70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08">
    <w:name w:val="Header and Footer"/>
    <w:link w:val="707"/>
    <w:rPr>
      <w:rFonts w:ascii="XO Thames" w:hAnsi="XO Thames"/>
      <w:sz w:val="28"/>
    </w:rPr>
  </w:style>
  <w:style w:type="paragraph" w:styleId="709">
    <w:name w:val="toc 9"/>
    <w:basedOn w:val="655"/>
    <w:next w:val="655"/>
    <w:link w:val="710"/>
    <w:uiPriority w:val="39"/>
    <w:pPr>
      <w:ind w:left="2268" w:right="0" w:firstLine="0"/>
      <w:spacing w:after="57"/>
      <w:widowControl/>
    </w:pPr>
  </w:style>
  <w:style w:type="character" w:styleId="710">
    <w:name w:val="toc 9"/>
    <w:basedOn w:val="656"/>
    <w:link w:val="709"/>
  </w:style>
  <w:style w:type="paragraph" w:styleId="711">
    <w:name w:val="Содержимое таблицы"/>
    <w:basedOn w:val="731"/>
    <w:link w:val="712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styleId="712">
    <w:name w:val="Содержимое таблицы"/>
    <w:basedOn w:val="732"/>
    <w:link w:val="711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styleId="713">
    <w:name w:val="List Paragraph"/>
    <w:basedOn w:val="655"/>
    <w:link w:val="714"/>
    <w:pPr>
      <w:contextualSpacing/>
      <w:ind w:left="720"/>
      <w:widowControl/>
    </w:pPr>
  </w:style>
  <w:style w:type="character" w:styleId="714">
    <w:name w:val="List Paragraph"/>
    <w:basedOn w:val="656"/>
    <w:link w:val="713"/>
  </w:style>
  <w:style w:type="paragraph" w:styleId="715">
    <w:name w:val="toc 8"/>
    <w:basedOn w:val="655"/>
    <w:next w:val="655"/>
    <w:link w:val="716"/>
    <w:uiPriority w:val="39"/>
    <w:pPr>
      <w:ind w:left="1984" w:right="0" w:firstLine="0"/>
      <w:spacing w:after="57"/>
      <w:widowControl/>
    </w:pPr>
  </w:style>
  <w:style w:type="character" w:styleId="716">
    <w:name w:val="toc 8"/>
    <w:basedOn w:val="656"/>
    <w:link w:val="715"/>
  </w:style>
  <w:style w:type="paragraph" w:styleId="717">
    <w:name w:val="Footer"/>
    <w:basedOn w:val="655"/>
    <w:link w:val="718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718">
    <w:name w:val="Footer"/>
    <w:basedOn w:val="656"/>
    <w:link w:val="717"/>
  </w:style>
  <w:style w:type="paragraph" w:styleId="719">
    <w:name w:val="Footer Char"/>
    <w:link w:val="720"/>
  </w:style>
  <w:style w:type="character" w:styleId="720">
    <w:name w:val="Footer Char"/>
    <w:link w:val="719"/>
  </w:style>
  <w:style w:type="paragraph" w:styleId="721">
    <w:name w:val="toc 5"/>
    <w:basedOn w:val="655"/>
    <w:next w:val="655"/>
    <w:link w:val="722"/>
    <w:uiPriority w:val="39"/>
    <w:pPr>
      <w:ind w:left="1134" w:right="0" w:firstLine="0"/>
      <w:spacing w:after="57"/>
      <w:widowControl/>
    </w:pPr>
  </w:style>
  <w:style w:type="character" w:styleId="722">
    <w:name w:val="toc 5"/>
    <w:basedOn w:val="656"/>
    <w:link w:val="721"/>
  </w:style>
  <w:style w:type="paragraph" w:styleId="723">
    <w:name w:val="ConsPlusTitle"/>
    <w:link w:val="724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724">
    <w:name w:val="ConsPlusTitle"/>
    <w:link w:val="723"/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725">
    <w:name w:val="No Spacing"/>
    <w:basedOn w:val="655"/>
    <w:link w:val="726"/>
    <w:pPr>
      <w:spacing w:after="0" w:line="240" w:lineRule="auto"/>
      <w:widowControl/>
    </w:pPr>
  </w:style>
  <w:style w:type="character" w:styleId="726">
    <w:name w:val="No Spacing"/>
    <w:basedOn w:val="656"/>
    <w:link w:val="725"/>
  </w:style>
  <w:style w:type="paragraph" w:styleId="727">
    <w:name w:val="Subtitle"/>
    <w:basedOn w:val="655"/>
    <w:next w:val="655"/>
    <w:link w:val="728"/>
    <w:uiPriority w:val="11"/>
    <w:qFormat/>
    <w:pPr>
      <w:spacing w:before="200" w:after="200"/>
      <w:widowControl/>
    </w:pPr>
    <w:rPr>
      <w:sz w:val="24"/>
    </w:rPr>
  </w:style>
  <w:style w:type="character" w:styleId="728">
    <w:name w:val="Subtitle"/>
    <w:basedOn w:val="656"/>
    <w:link w:val="727"/>
    <w:rPr>
      <w:sz w:val="24"/>
    </w:rPr>
  </w:style>
  <w:style w:type="paragraph" w:styleId="729">
    <w:name w:val="Title"/>
    <w:basedOn w:val="655"/>
    <w:next w:val="655"/>
    <w:link w:val="730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730">
    <w:name w:val="Title"/>
    <w:basedOn w:val="656"/>
    <w:link w:val="729"/>
    <w:rPr>
      <w:sz w:val="48"/>
    </w:rPr>
  </w:style>
  <w:style w:type="paragraph" w:styleId="731">
    <w:name w:val="Heading 4"/>
    <w:basedOn w:val="655"/>
    <w:next w:val="655"/>
    <w:link w:val="732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732">
    <w:name w:val="Heading 4"/>
    <w:basedOn w:val="656"/>
    <w:link w:val="731"/>
    <w:rPr>
      <w:rFonts w:ascii="Arial" w:hAnsi="Arial"/>
      <w:b/>
      <w:sz w:val="26"/>
    </w:rPr>
  </w:style>
  <w:style w:type="paragraph" w:styleId="733">
    <w:name w:val="Heading 2"/>
    <w:basedOn w:val="655"/>
    <w:next w:val="655"/>
    <w:link w:val="734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734">
    <w:name w:val="Heading 2"/>
    <w:basedOn w:val="656"/>
    <w:link w:val="733"/>
    <w:rPr>
      <w:rFonts w:ascii="Arial" w:hAnsi="Arial"/>
      <w:sz w:val="34"/>
    </w:rPr>
  </w:style>
  <w:style w:type="paragraph" w:styleId="735">
    <w:name w:val="Default Paragraph Font"/>
    <w:link w:val="736"/>
  </w:style>
  <w:style w:type="character" w:styleId="736">
    <w:name w:val="Default Paragraph Font"/>
    <w:link w:val="735"/>
  </w:style>
  <w:style w:type="paragraph" w:styleId="737">
    <w:name w:val="Heading 6"/>
    <w:basedOn w:val="655"/>
    <w:next w:val="655"/>
    <w:link w:val="738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738">
    <w:name w:val="Heading 6"/>
    <w:basedOn w:val="656"/>
    <w:link w:val="737"/>
    <w:rPr>
      <w:rFonts w:ascii="Arial" w:hAnsi="Arial"/>
      <w:b/>
      <w:sz w:val="22"/>
    </w:rPr>
  </w:style>
  <w:style w:type="table" w:styleId="739">
    <w:name w:val="List Table 5 Dark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740">
    <w:name w:val="Grid Table 5 Dark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41">
    <w:name w:val="Grid Table 4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42">
    <w:name w:val="List Table 6 Colorful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43">
    <w:name w:val="Grid Table 6 Colorful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44">
    <w:name w:val="List Table 4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45">
    <w:name w:val="Grid Table 3 - Accent 4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46">
    <w:name w:val="Grid Table 1 Light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47">
    <w:name w:val="Plain Table 4"/>
    <w:basedOn w:val="764"/>
    <w:pPr>
      <w:spacing w:after="0" w:line="240" w:lineRule="auto"/>
      <w:widowControl/>
    </w:pPr>
    <w:tblPr>
      <w:tblInd w:w="0" w:type="dxa"/>
    </w:tblPr>
  </w:style>
  <w:style w:type="table" w:styleId="748">
    <w:name w:val="Lined - Accent 5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49">
    <w:name w:val="Grid Table 2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50">
    <w:name w:val="Grid Table 7 Colorful - Accent 2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51">
    <w:name w:val="Bordered &amp; Lined - Accent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52">
    <w:name w:val="List Table 3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753">
    <w:name w:val="Grid Table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54">
    <w:name w:val="Grid Table 3 - Accent 1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55">
    <w:name w:val="List Table 2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56">
    <w:name w:val="List Table 7 Colorful - Accent 2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57">
    <w:name w:val="Grid Table 7 Colorful - Accent 5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58">
    <w:name w:val="Grid Table 7 Colorful - Accent 6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59">
    <w:name w:val="List Table 7 Colorful - Accent 3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760">
    <w:name w:val="List Table 2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61">
    <w:name w:val="Bordered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62">
    <w:name w:val="List Table 2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63">
    <w:name w:val="Grid Table 3 - Accent 6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6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Grid Table 6 Colorful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66">
    <w:name w:val="Grid Table 1 Light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67">
    <w:name w:val="Grid Table 2 - Accent 6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68">
    <w:name w:val="Lined - Accent 3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69">
    <w:name w:val="List Table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70">
    <w:name w:val="Bordered &amp; Lined - Accent 5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71">
    <w:name w:val="List Table 6 Colorful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72">
    <w:name w:val="Lined - Accent 6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73">
    <w:name w:val="Grid Table 2 - Accent 5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74">
    <w:name w:val="Grid Table 3 - Accent 2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75">
    <w:name w:val="Grid Table 5 Dark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76">
    <w:name w:val="List Table 2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77">
    <w:name w:val="Grid Table 4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78">
    <w:name w:val="Plain Table 5"/>
    <w:basedOn w:val="764"/>
    <w:pPr>
      <w:spacing w:after="0" w:line="240" w:lineRule="auto"/>
      <w:widowControl/>
    </w:pPr>
    <w:tblPr>
      <w:tblInd w:w="0" w:type="dxa"/>
    </w:tblPr>
  </w:style>
  <w:style w:type="table" w:styleId="779">
    <w:name w:val="Grid Table 3 - Accent 5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80">
    <w:name w:val="List Table 6 Colorful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81">
    <w:name w:val="List Table 3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82">
    <w:name w:val="List Table 3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783">
    <w:name w:val="Bordered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784">
    <w:name w:val="Bordered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85">
    <w:name w:val="Lined - Accent 2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86">
    <w:name w:val="Grid Table 2 - Accent 2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87">
    <w:name w:val="Grid Table 4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88">
    <w:name w:val="List Table 7 Colorful - Accent 4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89">
    <w:name w:val="Grid Table 5 Dark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0">
    <w:name w:val="List Table 6 Colorful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91">
    <w:name w:val="Bordered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92">
    <w:name w:val="Bordered &amp; Lined - Accent 3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793">
    <w:name w:val="Grid Table 5 Dark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4">
    <w:name w:val="List Table 6 Colorful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795">
    <w:name w:val="List Table 5 Dark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96">
    <w:name w:val="Grid Table 6 Colorful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7">
    <w:name w:val="Grid Table 2 - Accent 3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98">
    <w:name w:val="Bordered &amp; Lined - Accent 1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99">
    <w:name w:val="List Table 7 Colorful - Accent 6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800">
    <w:name w:val="Grid Table 6 Colorful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01">
    <w:name w:val="List Table 5 Dark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02">
    <w:name w:val="Grid Table 1 Light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03">
    <w:name w:val="List Table 1 Light - Accent 4"/>
    <w:basedOn w:val="764"/>
    <w:pPr>
      <w:spacing w:after="0" w:line="240" w:lineRule="auto"/>
      <w:widowControl/>
    </w:pPr>
    <w:tblPr>
      <w:tblInd w:w="0" w:type="dxa"/>
    </w:tblPr>
  </w:style>
  <w:style w:type="table" w:styleId="804">
    <w:name w:val="List Table 3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05">
    <w:name w:val="Сетка таблицы162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Grid Table 7 Colorful - Accent 3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07">
    <w:name w:val="Grid Table 2 - Accent 4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8">
    <w:name w:val="Bordered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09">
    <w:name w:val="Bordered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10">
    <w:name w:val="List Table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811">
    <w:name w:val="List Table 1 Light - Accent 3"/>
    <w:basedOn w:val="764"/>
    <w:pPr>
      <w:spacing w:after="0" w:line="240" w:lineRule="auto"/>
      <w:widowControl/>
    </w:pPr>
    <w:tblPr>
      <w:tblInd w:w="0" w:type="dxa"/>
    </w:tblPr>
  </w:style>
  <w:style w:type="table" w:styleId="812">
    <w:name w:val="List Table 1 Light - Accent 1"/>
    <w:basedOn w:val="764"/>
    <w:pPr>
      <w:spacing w:after="0" w:line="240" w:lineRule="auto"/>
      <w:widowControl/>
    </w:pPr>
    <w:tblPr>
      <w:tblInd w:w="0" w:type="dxa"/>
    </w:tblPr>
  </w:style>
  <w:style w:type="table" w:styleId="813">
    <w:name w:val="List Table 7 Colorful - Accent 1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814">
    <w:name w:val="Plain Table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>
    <w:name w:val="Grid Table 2 - Accent 1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16">
    <w:name w:val="List Table 5 Dark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17">
    <w:name w:val="Bordered &amp; Lined - Accent 6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818">
    <w:name w:val="List Table 1 Light - Accent 6"/>
    <w:basedOn w:val="764"/>
    <w:pPr>
      <w:spacing w:after="0" w:line="240" w:lineRule="auto"/>
      <w:widowControl/>
    </w:pPr>
    <w:tblPr>
      <w:tblInd w:w="0" w:type="dxa"/>
    </w:tblPr>
  </w:style>
  <w:style w:type="table" w:styleId="819">
    <w:name w:val="Grid Table 3 - Accent 3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20">
    <w:name w:val="Grid Table 5 Dark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1">
    <w:name w:val="Grid Table 1 Light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22">
    <w:name w:val="Bordered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23">
    <w:name w:val="Grid Table 7 Colorful - Accent 1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24">
    <w:name w:val="List Table 4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5">
    <w:name w:val="Table Grid"/>
    <w:basedOn w:val="764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>
    <w:name w:val="Grid Table 1 Light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27">
    <w:name w:val="List Table 3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28">
    <w:name w:val="Grid Table 7 Colorful - Accent 4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29">
    <w:name w:val="List Table 3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30">
    <w:name w:val="Grid Table 5 Dark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1">
    <w:name w:val="Grid Table 1 Light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832">
    <w:name w:val="List Table 5 Dark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33">
    <w:name w:val="List Table 7 Colorful - Accent 5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834">
    <w:name w:val="Plain Table 3"/>
    <w:basedOn w:val="764"/>
    <w:pPr>
      <w:spacing w:after="0" w:line="240" w:lineRule="auto"/>
      <w:widowControl/>
    </w:pPr>
    <w:tblPr>
      <w:tblInd w:w="0" w:type="dxa"/>
    </w:tblPr>
  </w:style>
  <w:style w:type="table" w:styleId="835">
    <w:name w:val="List Table 4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36">
    <w:name w:val="Lined - Accent 1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37">
    <w:name w:val="List Table 4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38">
    <w:name w:val="Grid Table 4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839">
    <w:name w:val="Grid Table 6 Colorful - Accent 5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40">
    <w:name w:val="Lined - Accent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41">
    <w:name w:val="List Table 5 Dark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42">
    <w:name w:val="List Table 2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43">
    <w:name w:val="List Table 6 Colorful - Accent 4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44">
    <w:name w:val="List Table 6 Colorful - Accent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45">
    <w:name w:val="List Table 1 Light - Accent 5"/>
    <w:basedOn w:val="764"/>
    <w:pPr>
      <w:spacing w:after="0" w:line="240" w:lineRule="auto"/>
      <w:widowControl/>
    </w:pPr>
    <w:tblPr>
      <w:tblInd w:w="0" w:type="dxa"/>
    </w:tblPr>
  </w:style>
  <w:style w:type="table" w:styleId="846">
    <w:name w:val="Grid Table 5 Dark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7">
    <w:name w:val="Bordered &amp; Lined - Accent 2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48">
    <w:name w:val="List Table 1 Light - Accent 2"/>
    <w:basedOn w:val="764"/>
    <w:pPr>
      <w:spacing w:after="0" w:line="240" w:lineRule="auto"/>
      <w:widowControl/>
    </w:pPr>
    <w:tblPr>
      <w:tblInd w:w="0" w:type="dxa"/>
    </w:tblPr>
  </w:style>
  <w:style w:type="table" w:styleId="849">
    <w:name w:val="Grid Table 3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50">
    <w:name w:val="Grid Table 1 Light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51">
    <w:name w:val="Grid Table 4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52">
    <w:name w:val="Grid Table 7 Colorful"/>
    <w:basedOn w:val="764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53">
    <w:name w:val="Plain Table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List Table 4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55">
    <w:name w:val="List Table 7 Colorful"/>
    <w:basedOn w:val="764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56">
    <w:name w:val="List Table 5 Dark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57">
    <w:name w:val="Сетка таблицы161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>
    <w:name w:val="List Table 1 Light"/>
    <w:basedOn w:val="764"/>
    <w:pPr>
      <w:spacing w:after="0" w:line="240" w:lineRule="auto"/>
      <w:widowControl/>
    </w:pPr>
    <w:tblPr>
      <w:tblInd w:w="0" w:type="dxa"/>
    </w:tblPr>
  </w:style>
  <w:style w:type="table" w:styleId="859">
    <w:name w:val="Grid Table 4 - Accent 2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60">
    <w:name w:val="Table Grid Light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1">
    <w:name w:val="Lined - Accent 4"/>
    <w:basedOn w:val="76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62">
    <w:name w:val="List Table 2 - Accent 6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63">
    <w:name w:val="Bordered &amp; Lined - Accent 4"/>
    <w:basedOn w:val="76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64">
    <w:name w:val="Grid Table 6 Colorful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65">
    <w:name w:val="Grid Table 6 Colorful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66">
    <w:name w:val="List Table 3"/>
    <w:basedOn w:val="76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67">
    <w:name w:val="List Table 4 - Accent 1"/>
    <w:basedOn w:val="76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numbering" w:styleId="868" w:default="1">
    <w:name w:val="No List"/>
    <w:uiPriority w:val="99"/>
    <w:semiHidden/>
    <w:unhideWhenUsed/>
  </w:style>
  <w:style w:type="paragraph" w:styleId="869" w:customStyle="1">
    <w:name w:val="Body Text"/>
    <w:basedOn w:val="669"/>
    <w:link w:val="76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Times New Roman" w:cs="Times New Roman" w:asciiTheme="minorAscii" w:hAnsi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2025-12-10T10:25:33Z</dcterms:created>
  <dcterms:modified xsi:type="dcterms:W3CDTF">2026-01-14T07:35:04Z</dcterms:modified>
</cp:coreProperties>
</file>